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B6" w:rsidRPr="002705FC" w:rsidRDefault="00F360B6" w:rsidP="00286399">
      <w:pPr>
        <w:pStyle w:val="NoSpacing"/>
        <w:numPr>
          <w:ilvl w:val="0"/>
          <w:numId w:val="7"/>
        </w:numPr>
        <w:rPr>
          <w:b/>
          <w:sz w:val="32"/>
          <w:szCs w:val="32"/>
          <w:lang w:val="es-PE"/>
        </w:rPr>
      </w:pPr>
      <w:r w:rsidRPr="002705FC">
        <w:rPr>
          <w:b/>
          <w:sz w:val="32"/>
          <w:szCs w:val="32"/>
          <w:lang w:val="es-PE"/>
        </w:rPr>
        <w:t>Tratados Postales con Países Sudamericanos.</w:t>
      </w:r>
    </w:p>
    <w:p w:rsidR="00F360B6" w:rsidRDefault="00AA6734" w:rsidP="00AA6734">
      <w:pPr>
        <w:pStyle w:val="NoSpacing"/>
        <w:tabs>
          <w:tab w:val="left" w:pos="1155"/>
        </w:tabs>
        <w:rPr>
          <w:b/>
          <w:sz w:val="28"/>
          <w:szCs w:val="28"/>
          <w:lang w:val="es-PE"/>
        </w:rPr>
      </w:pPr>
      <w:r>
        <w:rPr>
          <w:b/>
          <w:sz w:val="28"/>
          <w:szCs w:val="28"/>
          <w:lang w:val="es-PE"/>
        </w:rPr>
        <w:tab/>
      </w:r>
    </w:p>
    <w:p w:rsidR="00F360B6" w:rsidRPr="007603B1" w:rsidRDefault="00F360B6" w:rsidP="00B778A1">
      <w:pPr>
        <w:pStyle w:val="NoSpacing"/>
        <w:rPr>
          <w:b/>
          <w:sz w:val="24"/>
          <w:szCs w:val="24"/>
          <w:lang w:val="es-PE"/>
        </w:rPr>
      </w:pPr>
      <w:r w:rsidRPr="007603B1">
        <w:rPr>
          <w:b/>
          <w:sz w:val="24"/>
          <w:szCs w:val="24"/>
          <w:lang w:val="es-PE"/>
        </w:rPr>
        <w:t xml:space="preserve">Primer intento de una convención postal sudamericana </w:t>
      </w:r>
      <w:r w:rsidR="00380FAC">
        <w:rPr>
          <w:b/>
          <w:sz w:val="24"/>
          <w:szCs w:val="24"/>
          <w:lang w:val="es-PE"/>
        </w:rPr>
        <w:t xml:space="preserve">en </w:t>
      </w:r>
      <w:r w:rsidRPr="007603B1">
        <w:rPr>
          <w:b/>
          <w:sz w:val="24"/>
          <w:szCs w:val="24"/>
          <w:lang w:val="es-PE"/>
        </w:rPr>
        <w:t>1848</w:t>
      </w:r>
    </w:p>
    <w:p w:rsidR="00F360B6" w:rsidRDefault="00F360B6" w:rsidP="00B778A1">
      <w:pPr>
        <w:pStyle w:val="NoSpacing"/>
        <w:rPr>
          <w:lang w:val="es-PE"/>
        </w:rPr>
      </w:pPr>
      <w:r>
        <w:rPr>
          <w:lang w:val="es-PE"/>
        </w:rPr>
        <w:t xml:space="preserve">Convención de Lima de 1848 </w:t>
      </w:r>
      <w:r w:rsidR="00AA6734">
        <w:rPr>
          <w:lang w:val="es-PE"/>
        </w:rPr>
        <w:t>entre Bolivia, C</w:t>
      </w:r>
      <w:r>
        <w:rPr>
          <w:lang w:val="es-PE"/>
        </w:rPr>
        <w:t xml:space="preserve">hile, Ecuador, Nueva Granada y Perú </w:t>
      </w:r>
      <w:r w:rsidR="00AA6734">
        <w:rPr>
          <w:lang w:val="es-PE"/>
        </w:rPr>
        <w:t>que no llego a ratificarse</w:t>
      </w:r>
      <w:r w:rsidR="00380FAC">
        <w:rPr>
          <w:lang w:val="es-PE"/>
        </w:rPr>
        <w:t>.</w:t>
      </w:r>
      <w:r w:rsidR="00AA6734">
        <w:rPr>
          <w:lang w:val="es-PE"/>
        </w:rPr>
        <w:t xml:space="preserve"> </w:t>
      </w:r>
      <w:r w:rsidR="00380FAC">
        <w:rPr>
          <w:lang w:val="es-PE"/>
        </w:rPr>
        <w:t>Contemplo</w:t>
      </w:r>
      <w:r w:rsidR="006E1A7E">
        <w:rPr>
          <w:lang w:val="es-PE"/>
        </w:rPr>
        <w:t xml:space="preserve"> que no se cobrara portes por el país destinatario para la correspondencia epistolar. La correspondencia </w:t>
      </w:r>
      <w:r w:rsidR="00AA6734">
        <w:rPr>
          <w:lang w:val="es-PE"/>
        </w:rPr>
        <w:t>oficial,</w:t>
      </w:r>
      <w:r w:rsidR="006E1A7E">
        <w:rPr>
          <w:lang w:val="es-PE"/>
        </w:rPr>
        <w:t xml:space="preserve"> pliegos e impresos oficiales </w:t>
      </w:r>
      <w:r w:rsidR="00380FAC">
        <w:rPr>
          <w:lang w:val="es-PE"/>
        </w:rPr>
        <w:t>serian</w:t>
      </w:r>
      <w:r w:rsidR="00AA6734">
        <w:rPr>
          <w:lang w:val="es-PE"/>
        </w:rPr>
        <w:t xml:space="preserve"> libres y</w:t>
      </w:r>
      <w:r w:rsidR="006E1A7E">
        <w:rPr>
          <w:lang w:val="es-PE"/>
        </w:rPr>
        <w:t xml:space="preserve"> contemplaba un</w:t>
      </w:r>
      <w:r w:rsidR="0022427D">
        <w:rPr>
          <w:lang w:val="es-PE"/>
        </w:rPr>
        <w:t xml:space="preserve"> cobro para la correspondencia </w:t>
      </w:r>
      <w:r w:rsidR="006E1A7E">
        <w:rPr>
          <w:lang w:val="es-PE"/>
        </w:rPr>
        <w:t xml:space="preserve">no comprendida en la </w:t>
      </w:r>
      <w:r w:rsidR="00AA6734">
        <w:rPr>
          <w:lang w:val="es-PE"/>
        </w:rPr>
        <w:t>exención</w:t>
      </w:r>
      <w:r w:rsidR="006E1A7E">
        <w:rPr>
          <w:lang w:val="es-PE"/>
        </w:rPr>
        <w:t xml:space="preserve"> de derechos de porte</w:t>
      </w:r>
      <w:r w:rsidR="007603B1">
        <w:rPr>
          <w:lang w:val="es-PE"/>
        </w:rPr>
        <w:t>.</w:t>
      </w:r>
    </w:p>
    <w:p w:rsidR="007603B1" w:rsidRPr="007603B1" w:rsidRDefault="007603B1" w:rsidP="00B778A1">
      <w:pPr>
        <w:pStyle w:val="NoSpacing"/>
        <w:rPr>
          <w:b/>
          <w:sz w:val="24"/>
          <w:szCs w:val="24"/>
          <w:lang w:val="es-PE"/>
        </w:rPr>
      </w:pPr>
    </w:p>
    <w:p w:rsidR="007603B1" w:rsidRPr="007603B1" w:rsidRDefault="007603B1" w:rsidP="00B778A1">
      <w:pPr>
        <w:pStyle w:val="NoSpacing"/>
        <w:rPr>
          <w:b/>
          <w:sz w:val="24"/>
          <w:szCs w:val="24"/>
          <w:lang w:val="es-PE"/>
        </w:rPr>
      </w:pPr>
      <w:r w:rsidRPr="007603B1">
        <w:rPr>
          <w:b/>
          <w:sz w:val="24"/>
          <w:szCs w:val="24"/>
          <w:lang w:val="es-PE"/>
        </w:rPr>
        <w:t>Segundo intento de de un tratado Postal en 1865</w:t>
      </w:r>
    </w:p>
    <w:p w:rsidR="007603B1" w:rsidRDefault="007603B1" w:rsidP="00B778A1">
      <w:pPr>
        <w:pStyle w:val="NoSpacing"/>
        <w:rPr>
          <w:lang w:val="es-PE"/>
        </w:rPr>
      </w:pPr>
      <w:r>
        <w:rPr>
          <w:lang w:val="es-PE"/>
        </w:rPr>
        <w:t xml:space="preserve">Con motivo de la defensa </w:t>
      </w:r>
      <w:r w:rsidR="00AA6734">
        <w:rPr>
          <w:lang w:val="es-PE"/>
        </w:rPr>
        <w:t>conjunta</w:t>
      </w:r>
      <w:r>
        <w:rPr>
          <w:lang w:val="es-PE"/>
        </w:rPr>
        <w:t xml:space="preserve"> frente a la </w:t>
      </w:r>
      <w:r w:rsidR="00AA6734">
        <w:rPr>
          <w:lang w:val="es-PE"/>
        </w:rPr>
        <w:t>escuadra  E</w:t>
      </w:r>
      <w:r>
        <w:rPr>
          <w:lang w:val="es-PE"/>
        </w:rPr>
        <w:t xml:space="preserve">spañola que amenazaba a los </w:t>
      </w:r>
      <w:r w:rsidR="00AA6734">
        <w:rPr>
          <w:lang w:val="es-PE"/>
        </w:rPr>
        <w:t xml:space="preserve">países de la costa sudamericana del Pacifico, los </w:t>
      </w:r>
      <w:r w:rsidR="0022427D">
        <w:rPr>
          <w:lang w:val="es-PE"/>
        </w:rPr>
        <w:t>países</w:t>
      </w:r>
      <w:r w:rsidR="00AA6734">
        <w:rPr>
          <w:lang w:val="es-PE"/>
        </w:rPr>
        <w:t xml:space="preserve"> de </w:t>
      </w:r>
      <w:r>
        <w:rPr>
          <w:lang w:val="es-PE"/>
        </w:rPr>
        <w:t xml:space="preserve"> </w:t>
      </w:r>
      <w:r w:rsidR="0022427D">
        <w:rPr>
          <w:lang w:val="es-PE"/>
        </w:rPr>
        <w:t>Perú</w:t>
      </w:r>
      <w:r w:rsidR="00AA6734">
        <w:rPr>
          <w:lang w:val="es-PE"/>
        </w:rPr>
        <w:t>, Chile, Bolivia, y E</w:t>
      </w:r>
      <w:r>
        <w:rPr>
          <w:lang w:val="es-PE"/>
        </w:rPr>
        <w:t xml:space="preserve">cuador y luego Honduras) </w:t>
      </w:r>
      <w:r w:rsidR="00AA6734">
        <w:rPr>
          <w:lang w:val="es-PE"/>
        </w:rPr>
        <w:t xml:space="preserve">intentaron un tratado de alianza en la que </w:t>
      </w:r>
      <w:r>
        <w:rPr>
          <w:lang w:val="es-PE"/>
        </w:rPr>
        <w:t xml:space="preserve">se </w:t>
      </w:r>
      <w:r w:rsidR="00AA6734">
        <w:rPr>
          <w:lang w:val="es-PE"/>
        </w:rPr>
        <w:t>incluyó</w:t>
      </w:r>
      <w:r>
        <w:rPr>
          <w:lang w:val="es-PE"/>
        </w:rPr>
        <w:t xml:space="preserve"> un convenio de correos que</w:t>
      </w:r>
      <w:r w:rsidR="0022427D">
        <w:rPr>
          <w:lang w:val="es-PE"/>
        </w:rPr>
        <w:t xml:space="preserve"> estipulaba que</w:t>
      </w:r>
      <w:r>
        <w:rPr>
          <w:lang w:val="es-PE"/>
        </w:rPr>
        <w:t xml:space="preserve"> las cartas y pliegos que se </w:t>
      </w:r>
      <w:r w:rsidR="0022427D">
        <w:rPr>
          <w:lang w:val="es-PE"/>
        </w:rPr>
        <w:t>dirijan</w:t>
      </w:r>
      <w:r>
        <w:rPr>
          <w:lang w:val="es-PE"/>
        </w:rPr>
        <w:t xml:space="preserve"> de uno a otro país signatario sean entregados libres de porte adicionales en el país destinatario   </w:t>
      </w:r>
      <w:r w:rsidR="0022427D">
        <w:rPr>
          <w:lang w:val="es-PE"/>
        </w:rPr>
        <w:t>También</w:t>
      </w:r>
      <w:r>
        <w:rPr>
          <w:lang w:val="es-PE"/>
        </w:rPr>
        <w:t xml:space="preserve"> se </w:t>
      </w:r>
      <w:r w:rsidR="0022427D">
        <w:rPr>
          <w:lang w:val="es-PE"/>
        </w:rPr>
        <w:t>incluyó</w:t>
      </w:r>
      <w:r>
        <w:rPr>
          <w:lang w:val="es-PE"/>
        </w:rPr>
        <w:t xml:space="preserve"> el porte franco para los agentes </w:t>
      </w:r>
      <w:r w:rsidR="0022427D">
        <w:rPr>
          <w:lang w:val="es-PE"/>
        </w:rPr>
        <w:t>diplomáticos</w:t>
      </w:r>
      <w:r>
        <w:rPr>
          <w:lang w:val="es-PE"/>
        </w:rPr>
        <w:t xml:space="preserve">.   Este tratado no fue ejecutado al ser derrotada la escuadra Española el 1 de Mayo de 1866.  </w:t>
      </w:r>
    </w:p>
    <w:p w:rsidR="00F360B6" w:rsidRPr="00F360B6" w:rsidRDefault="00F360B6" w:rsidP="00B778A1">
      <w:pPr>
        <w:pStyle w:val="NoSpacing"/>
        <w:rPr>
          <w:lang w:val="es-PE"/>
        </w:rPr>
      </w:pPr>
      <w:r>
        <w:rPr>
          <w:lang w:val="es-PE"/>
        </w:rPr>
        <w:t xml:space="preserve"> </w:t>
      </w:r>
      <w:r w:rsidR="006E1A7E">
        <w:rPr>
          <w:lang w:val="es-PE"/>
        </w:rPr>
        <w:t xml:space="preserve">    </w:t>
      </w:r>
    </w:p>
    <w:p w:rsidR="00F360B6" w:rsidRDefault="00F360B6" w:rsidP="00B778A1">
      <w:pPr>
        <w:pStyle w:val="NoSpacing"/>
        <w:rPr>
          <w:b/>
          <w:sz w:val="28"/>
          <w:szCs w:val="28"/>
          <w:lang w:val="es-PE"/>
        </w:rPr>
      </w:pPr>
    </w:p>
    <w:p w:rsidR="00B778A1" w:rsidRPr="00B67E43" w:rsidRDefault="00B67E43" w:rsidP="00B778A1">
      <w:pPr>
        <w:pStyle w:val="NoSpacing"/>
        <w:rPr>
          <w:b/>
          <w:sz w:val="28"/>
          <w:szCs w:val="28"/>
          <w:lang w:val="es-PE"/>
        </w:rPr>
      </w:pPr>
      <w:r w:rsidRPr="00B67E43">
        <w:rPr>
          <w:b/>
          <w:sz w:val="28"/>
          <w:szCs w:val="28"/>
          <w:lang w:val="es-PE"/>
        </w:rPr>
        <w:t>Bolivia</w:t>
      </w:r>
      <w:r w:rsidR="00A37FA1" w:rsidRPr="00B67E43">
        <w:rPr>
          <w:b/>
          <w:sz w:val="28"/>
          <w:szCs w:val="28"/>
          <w:lang w:val="es-PE"/>
        </w:rPr>
        <w:t>:</w:t>
      </w:r>
    </w:p>
    <w:p w:rsidR="00B778A1" w:rsidRPr="00B778A1" w:rsidRDefault="00B778A1" w:rsidP="00B778A1">
      <w:pPr>
        <w:pStyle w:val="NoSpacing"/>
        <w:rPr>
          <w:lang w:val="es-PE"/>
        </w:rPr>
      </w:pPr>
      <w:r w:rsidRPr="00B778A1">
        <w:rPr>
          <w:lang w:val="es-PE"/>
        </w:rPr>
        <w:t>E</w:t>
      </w:r>
      <w:r w:rsidR="00380FAC">
        <w:rPr>
          <w:lang w:val="es-PE"/>
        </w:rPr>
        <w:t xml:space="preserve">l 15 de Octubre de 1865 empezó </w:t>
      </w:r>
      <w:r w:rsidRPr="00B778A1">
        <w:rPr>
          <w:lang w:val="es-PE"/>
        </w:rPr>
        <w:t>a regir</w:t>
      </w:r>
    </w:p>
    <w:p w:rsidR="00A37FA1" w:rsidRPr="0022427D" w:rsidRDefault="00A37FA1" w:rsidP="0022427D">
      <w:pPr>
        <w:pStyle w:val="NoSpacing"/>
        <w:numPr>
          <w:ilvl w:val="0"/>
          <w:numId w:val="1"/>
        </w:numPr>
        <w:rPr>
          <w:lang w:val="es-PE"/>
        </w:rPr>
      </w:pPr>
      <w:r w:rsidRPr="0022427D">
        <w:rPr>
          <w:lang w:val="es-PE"/>
        </w:rPr>
        <w:t xml:space="preserve">La correspondencia entre el </w:t>
      </w:r>
      <w:r w:rsidR="00F516B8" w:rsidRPr="0022427D">
        <w:rPr>
          <w:lang w:val="es-PE"/>
        </w:rPr>
        <w:t>Perú</w:t>
      </w:r>
      <w:r w:rsidRPr="0022427D">
        <w:rPr>
          <w:lang w:val="es-PE"/>
        </w:rPr>
        <w:t xml:space="preserve"> y Bolivia que esté </w:t>
      </w:r>
      <w:r w:rsidR="00380FAC" w:rsidRPr="0022427D">
        <w:rPr>
          <w:lang w:val="es-PE"/>
        </w:rPr>
        <w:t>previamente franqueada circulará</w:t>
      </w:r>
      <w:r w:rsidRPr="0022427D">
        <w:rPr>
          <w:lang w:val="es-PE"/>
        </w:rPr>
        <w:t xml:space="preserve"> libremente entre los dos </w:t>
      </w:r>
      <w:r w:rsidR="00F516B8" w:rsidRPr="0022427D">
        <w:rPr>
          <w:lang w:val="es-PE"/>
        </w:rPr>
        <w:t>países</w:t>
      </w:r>
      <w:r w:rsidRPr="0022427D">
        <w:rPr>
          <w:lang w:val="es-PE"/>
        </w:rPr>
        <w:t xml:space="preserve"> y se entregara sin ningún porte adicional en la estafeta de destino.  Esto se extiende a  periódicos, folletos e impresos.  </w:t>
      </w:r>
      <w:r w:rsidR="00380FAC" w:rsidRPr="0022427D">
        <w:rPr>
          <w:lang w:val="es-PE"/>
        </w:rPr>
        <w:t>No se cobrará</w:t>
      </w:r>
      <w:r w:rsidRPr="0022427D">
        <w:rPr>
          <w:lang w:val="es-PE"/>
        </w:rPr>
        <w:t xml:space="preserve"> por el </w:t>
      </w:r>
      <w:r w:rsidR="00F516B8" w:rsidRPr="0022427D">
        <w:rPr>
          <w:lang w:val="es-PE"/>
        </w:rPr>
        <w:t>tránsito</w:t>
      </w:r>
      <w:r w:rsidRPr="0022427D">
        <w:rPr>
          <w:lang w:val="es-PE"/>
        </w:rPr>
        <w:t xml:space="preserve"> a un tercer país.</w:t>
      </w:r>
      <w:r w:rsidR="0022427D">
        <w:rPr>
          <w:lang w:val="es-PE"/>
        </w:rPr>
        <w:t xml:space="preserve">  Convención durará  5 años y se reanudará  automáticamente a menos de que haya notificación de cancelación  por una de las partes. </w:t>
      </w:r>
    </w:p>
    <w:p w:rsidR="00A37FA1" w:rsidRDefault="00A37FA1" w:rsidP="00A37FA1">
      <w:pPr>
        <w:pStyle w:val="NoSpacing"/>
        <w:numPr>
          <w:ilvl w:val="0"/>
          <w:numId w:val="1"/>
        </w:numPr>
        <w:rPr>
          <w:lang w:val="es-PE"/>
        </w:rPr>
      </w:pPr>
      <w:r>
        <w:rPr>
          <w:lang w:val="es-PE"/>
        </w:rPr>
        <w:t xml:space="preserve">Se establecerá la posta entre Tacna y Oruro y </w:t>
      </w:r>
      <w:r w:rsidR="0022427D">
        <w:rPr>
          <w:lang w:val="es-PE"/>
        </w:rPr>
        <w:t>Tacna L</w:t>
      </w:r>
      <w:r>
        <w:rPr>
          <w:lang w:val="es-PE"/>
        </w:rPr>
        <w:t>a Paz y en un futuro una posta entre Tarapac</w:t>
      </w:r>
      <w:r w:rsidR="00380FAC">
        <w:rPr>
          <w:lang w:val="es-PE"/>
        </w:rPr>
        <w:t>á</w:t>
      </w:r>
      <w:r>
        <w:rPr>
          <w:lang w:val="es-PE"/>
        </w:rPr>
        <w:t xml:space="preserve"> y Oruro </w:t>
      </w:r>
    </w:p>
    <w:p w:rsidR="00F516B8" w:rsidRDefault="0022427D" w:rsidP="00A37FA1">
      <w:pPr>
        <w:pStyle w:val="NoSpacing"/>
        <w:numPr>
          <w:ilvl w:val="0"/>
          <w:numId w:val="1"/>
        </w:numPr>
        <w:rPr>
          <w:lang w:val="es-PE"/>
        </w:rPr>
      </w:pPr>
      <w:r>
        <w:rPr>
          <w:lang w:val="es-PE"/>
        </w:rPr>
        <w:t>Tarifa:</w:t>
      </w:r>
      <w:r w:rsidR="00F516B8">
        <w:rPr>
          <w:lang w:val="es-PE"/>
        </w:rPr>
        <w:t xml:space="preserve"> </w:t>
      </w:r>
    </w:p>
    <w:p w:rsidR="00F516B8" w:rsidRDefault="00F516B8" w:rsidP="00F516B8">
      <w:pPr>
        <w:pStyle w:val="NoSpacing"/>
        <w:ind w:left="720"/>
        <w:rPr>
          <w:lang w:val="es-PE"/>
        </w:rPr>
      </w:pPr>
      <w:r>
        <w:rPr>
          <w:lang w:val="es-PE"/>
        </w:rPr>
        <w:tab/>
        <w:t>Cartas sencillas 20 centavos</w:t>
      </w:r>
    </w:p>
    <w:p w:rsidR="00F516B8" w:rsidRDefault="00F516B8" w:rsidP="00F516B8">
      <w:pPr>
        <w:pStyle w:val="NoSpacing"/>
        <w:ind w:left="720"/>
        <w:rPr>
          <w:lang w:val="es-PE"/>
        </w:rPr>
      </w:pPr>
      <w:r>
        <w:rPr>
          <w:lang w:val="es-PE"/>
        </w:rPr>
        <w:tab/>
        <w:t>Cartas dobles 30 centavos</w:t>
      </w:r>
    </w:p>
    <w:p w:rsidR="00F516B8" w:rsidRDefault="00F516B8" w:rsidP="00F516B8">
      <w:pPr>
        <w:pStyle w:val="NoSpacing"/>
        <w:ind w:left="720"/>
        <w:rPr>
          <w:lang w:val="es-PE"/>
        </w:rPr>
      </w:pPr>
      <w:r>
        <w:rPr>
          <w:lang w:val="es-PE"/>
        </w:rPr>
        <w:tab/>
        <w:t xml:space="preserve">Pliegos 30 centavos por cada oz. hasta ocho y de allí en adelante 15 centavos por oz. </w:t>
      </w:r>
    </w:p>
    <w:p w:rsidR="00F516B8" w:rsidRDefault="00F516B8" w:rsidP="00F516B8">
      <w:pPr>
        <w:pStyle w:val="NoSpacing"/>
        <w:ind w:left="720"/>
        <w:rPr>
          <w:lang w:val="es-PE"/>
        </w:rPr>
      </w:pPr>
      <w:r>
        <w:rPr>
          <w:lang w:val="es-PE"/>
        </w:rPr>
        <w:tab/>
        <w:t xml:space="preserve">La correspondencia oficial será libre de porte, y se considerara como tal la despachada </w:t>
      </w:r>
      <w:r>
        <w:rPr>
          <w:lang w:val="es-PE"/>
        </w:rPr>
        <w:tab/>
      </w:r>
      <w:r>
        <w:rPr>
          <w:lang w:val="es-PE"/>
        </w:rPr>
        <w:tab/>
      </w:r>
      <w:r>
        <w:rPr>
          <w:lang w:val="es-PE"/>
        </w:rPr>
        <w:tab/>
        <w:t xml:space="preserve">entre los dos gobiernos o entre cada gobierno y sus agentes consulares o </w:t>
      </w:r>
      <w:r>
        <w:rPr>
          <w:lang w:val="es-PE"/>
        </w:rPr>
        <w:tab/>
      </w:r>
      <w:r>
        <w:rPr>
          <w:lang w:val="es-PE"/>
        </w:rPr>
        <w:tab/>
      </w:r>
      <w:r>
        <w:rPr>
          <w:lang w:val="es-PE"/>
        </w:rPr>
        <w:tab/>
        <w:t xml:space="preserve">autoridades respectivas. </w:t>
      </w:r>
    </w:p>
    <w:p w:rsidR="00B778A1" w:rsidRDefault="00F516B8" w:rsidP="00F516B8">
      <w:pPr>
        <w:pStyle w:val="NoSpacing"/>
        <w:ind w:left="720"/>
        <w:rPr>
          <w:lang w:val="es-PE"/>
        </w:rPr>
      </w:pPr>
      <w:r>
        <w:rPr>
          <w:lang w:val="es-PE"/>
        </w:rPr>
        <w:tab/>
        <w:t xml:space="preserve">Correspondencia que se reciba de Bolivia no franqueada </w:t>
      </w:r>
      <w:r w:rsidR="00B778A1">
        <w:rPr>
          <w:lang w:val="es-PE"/>
        </w:rPr>
        <w:t>pagara los mismos portes que</w:t>
      </w:r>
      <w:r>
        <w:rPr>
          <w:lang w:val="es-PE"/>
        </w:rPr>
        <w:tab/>
      </w:r>
      <w:r w:rsidR="00B778A1">
        <w:rPr>
          <w:lang w:val="es-PE"/>
        </w:rPr>
        <w:tab/>
      </w:r>
      <w:r w:rsidR="00B778A1">
        <w:rPr>
          <w:lang w:val="es-PE"/>
        </w:rPr>
        <w:tab/>
      </w:r>
      <w:r>
        <w:rPr>
          <w:lang w:val="es-PE"/>
        </w:rPr>
        <w:t>los des</w:t>
      </w:r>
      <w:r w:rsidR="0022427D">
        <w:rPr>
          <w:lang w:val="es-PE"/>
        </w:rPr>
        <w:t xml:space="preserve">ignados para la correspondencia </w:t>
      </w:r>
      <w:r>
        <w:rPr>
          <w:lang w:val="es-PE"/>
        </w:rPr>
        <w:t xml:space="preserve">que sale del Perú.  </w:t>
      </w:r>
    </w:p>
    <w:p w:rsidR="00B778A1" w:rsidRDefault="00B778A1" w:rsidP="00B778A1">
      <w:pPr>
        <w:pStyle w:val="NoSpacing"/>
        <w:rPr>
          <w:lang w:val="es-PE"/>
        </w:rPr>
      </w:pPr>
      <w:r>
        <w:rPr>
          <w:lang w:val="es-PE"/>
        </w:rPr>
        <w:t>8 de Abril de 1875</w:t>
      </w:r>
    </w:p>
    <w:p w:rsidR="00B778A1" w:rsidRDefault="00B778A1" w:rsidP="00B778A1">
      <w:pPr>
        <w:pStyle w:val="NoSpacing"/>
        <w:rPr>
          <w:lang w:val="es-PE"/>
        </w:rPr>
      </w:pPr>
      <w:r>
        <w:rPr>
          <w:lang w:val="es-PE"/>
        </w:rPr>
        <w:t xml:space="preserve">Habiéndose establecido </w:t>
      </w:r>
      <w:r w:rsidR="00A6458B">
        <w:rPr>
          <w:lang w:val="es-PE"/>
        </w:rPr>
        <w:t xml:space="preserve">el Ferrocarril entre Mollendo, </w:t>
      </w:r>
      <w:r>
        <w:rPr>
          <w:lang w:val="es-PE"/>
        </w:rPr>
        <w:t>Arequipa y Puno y los vapo</w:t>
      </w:r>
      <w:r w:rsidR="00A6458B">
        <w:rPr>
          <w:lang w:val="es-PE"/>
        </w:rPr>
        <w:t xml:space="preserve">res del lago Titicaca  </w:t>
      </w:r>
      <w:r>
        <w:rPr>
          <w:lang w:val="es-PE"/>
        </w:rPr>
        <w:t xml:space="preserve">se establece la vía postal de Mollendo a la Paz para conducir la Mala de los Estado Unidos y Panamá.  Se suprimen los correos que hacen el mismo servicio entre Arica, Tacna  y Bolivia. </w:t>
      </w:r>
    </w:p>
    <w:p w:rsidR="00CA0A92" w:rsidRDefault="00CA0A92" w:rsidP="00B778A1">
      <w:pPr>
        <w:pStyle w:val="NoSpacing"/>
        <w:rPr>
          <w:lang w:val="es-PE"/>
        </w:rPr>
      </w:pPr>
    </w:p>
    <w:p w:rsidR="00CA0A92" w:rsidRPr="00B67E43" w:rsidRDefault="00957D26" w:rsidP="00B778A1">
      <w:pPr>
        <w:pStyle w:val="NoSpacing"/>
        <w:rPr>
          <w:b/>
          <w:sz w:val="28"/>
          <w:szCs w:val="28"/>
          <w:lang w:val="es-PE"/>
        </w:rPr>
      </w:pPr>
      <w:r w:rsidRPr="00B67E43">
        <w:rPr>
          <w:b/>
          <w:sz w:val="28"/>
          <w:szCs w:val="28"/>
          <w:lang w:val="es-PE"/>
        </w:rPr>
        <w:t>Chile:</w:t>
      </w:r>
    </w:p>
    <w:p w:rsidR="00957D26" w:rsidRPr="0022427D" w:rsidRDefault="00957D26" w:rsidP="0022427D">
      <w:pPr>
        <w:pStyle w:val="NoSpacing"/>
        <w:numPr>
          <w:ilvl w:val="0"/>
          <w:numId w:val="2"/>
        </w:numPr>
        <w:rPr>
          <w:lang w:val="es-PE"/>
        </w:rPr>
      </w:pPr>
      <w:r w:rsidRPr="002E4B91">
        <w:rPr>
          <w:lang w:val="es-PE"/>
        </w:rPr>
        <w:t>La correspondencia entre el Perú y Chile que esté previamente franqueada circulara libremente entre los dos países y se entregara sin ningún porte adicional en la estafeta de destino. Ya sea portes de Mar o de tierra.</w:t>
      </w:r>
      <w:r w:rsidR="002E4B91" w:rsidRPr="002E4B91">
        <w:rPr>
          <w:lang w:val="es-PE"/>
        </w:rPr>
        <w:t xml:space="preserve">  </w:t>
      </w:r>
      <w:r w:rsidR="0022427D">
        <w:rPr>
          <w:lang w:val="es-PE"/>
        </w:rPr>
        <w:t xml:space="preserve">El transito será libre.  La convención durara 5 años y se renovará automáticamente a menos que haya notificación de una de las partes un año antes de la </w:t>
      </w:r>
      <w:bookmarkStart w:id="0" w:name="_GoBack"/>
      <w:bookmarkEnd w:id="0"/>
      <w:r w:rsidR="0022427D">
        <w:rPr>
          <w:lang w:val="es-PE"/>
        </w:rPr>
        <w:t xml:space="preserve">expiración. </w:t>
      </w:r>
    </w:p>
    <w:p w:rsidR="00957D26" w:rsidRDefault="00957D26" w:rsidP="00957D26">
      <w:pPr>
        <w:pStyle w:val="NoSpacing"/>
        <w:numPr>
          <w:ilvl w:val="0"/>
          <w:numId w:val="2"/>
        </w:numPr>
        <w:rPr>
          <w:lang w:val="es-PE"/>
        </w:rPr>
      </w:pPr>
      <w:r>
        <w:rPr>
          <w:lang w:val="es-PE"/>
        </w:rPr>
        <w:lastRenderedPageBreak/>
        <w:t xml:space="preserve">La correspondencia oficial será libre de porte </w:t>
      </w:r>
    </w:p>
    <w:p w:rsidR="00957D26" w:rsidRDefault="00957D26" w:rsidP="00957D26">
      <w:pPr>
        <w:pStyle w:val="NoSpacing"/>
        <w:numPr>
          <w:ilvl w:val="0"/>
          <w:numId w:val="2"/>
        </w:numPr>
        <w:rPr>
          <w:lang w:val="es-PE"/>
        </w:rPr>
      </w:pPr>
      <w:r>
        <w:rPr>
          <w:lang w:val="es-PE"/>
        </w:rPr>
        <w:t xml:space="preserve">El acta de Canje de las ratificaciones de los respectivos </w:t>
      </w:r>
      <w:r w:rsidR="002E4B91">
        <w:rPr>
          <w:lang w:val="es-PE"/>
        </w:rPr>
        <w:t>países</w:t>
      </w:r>
      <w:r>
        <w:rPr>
          <w:lang w:val="es-PE"/>
        </w:rPr>
        <w:t xml:space="preserve"> se </w:t>
      </w:r>
      <w:r w:rsidR="002E4B91">
        <w:rPr>
          <w:lang w:val="es-PE"/>
        </w:rPr>
        <w:t>efectuó</w:t>
      </w:r>
      <w:r>
        <w:rPr>
          <w:lang w:val="es-PE"/>
        </w:rPr>
        <w:t xml:space="preserve"> el </w:t>
      </w:r>
      <w:r w:rsidR="002E4B91">
        <w:rPr>
          <w:lang w:val="es-PE"/>
        </w:rPr>
        <w:t xml:space="preserve">25 de setiembre de 1866.  Caduco con la Guerra del Pacifico en Abril de 1879 </w:t>
      </w:r>
      <w:r>
        <w:rPr>
          <w:lang w:val="es-PE"/>
        </w:rPr>
        <w:t xml:space="preserve"> </w:t>
      </w:r>
    </w:p>
    <w:p w:rsidR="002E4B91" w:rsidRDefault="002E4B91" w:rsidP="002E4B91">
      <w:pPr>
        <w:pStyle w:val="NoSpacing"/>
        <w:rPr>
          <w:lang w:val="es-PE"/>
        </w:rPr>
      </w:pPr>
    </w:p>
    <w:p w:rsidR="002E4B91" w:rsidRPr="00B67E43" w:rsidRDefault="002E4B91" w:rsidP="002E4B91">
      <w:pPr>
        <w:pStyle w:val="NoSpacing"/>
        <w:rPr>
          <w:b/>
          <w:sz w:val="28"/>
          <w:szCs w:val="28"/>
          <w:lang w:val="es-PE"/>
        </w:rPr>
      </w:pPr>
      <w:r w:rsidRPr="00B67E43">
        <w:rPr>
          <w:b/>
          <w:sz w:val="28"/>
          <w:szCs w:val="28"/>
          <w:lang w:val="es-PE"/>
        </w:rPr>
        <w:t xml:space="preserve">Brasil: </w:t>
      </w:r>
    </w:p>
    <w:p w:rsidR="002E4B91" w:rsidRDefault="002E4B91" w:rsidP="002E4B91">
      <w:pPr>
        <w:pStyle w:val="NoSpacing"/>
        <w:rPr>
          <w:lang w:val="es-PE"/>
        </w:rPr>
      </w:pPr>
      <w:r>
        <w:rPr>
          <w:lang w:val="es-PE"/>
        </w:rPr>
        <w:t xml:space="preserve">El canje de ratificaciones de ambos países se realizó el 3 de enero de 1873 </w:t>
      </w:r>
      <w:r w:rsidR="00AE060C">
        <w:rPr>
          <w:lang w:val="es-PE"/>
        </w:rPr>
        <w:t xml:space="preserve">y el tratado debiera empezar a regir 3 meses después.  Duro hasta que el Brasil entro a la UPU en Marzo de 1879 </w:t>
      </w:r>
    </w:p>
    <w:p w:rsidR="002E4B91" w:rsidRDefault="002E4B91" w:rsidP="002E4B91">
      <w:pPr>
        <w:pStyle w:val="NoSpacing"/>
        <w:numPr>
          <w:ilvl w:val="0"/>
          <w:numId w:val="4"/>
        </w:numPr>
        <w:rPr>
          <w:lang w:val="es-PE"/>
        </w:rPr>
      </w:pPr>
      <w:r>
        <w:rPr>
          <w:lang w:val="es-PE"/>
        </w:rPr>
        <w:t>Las cartas ordinarias  o certificadas</w:t>
      </w:r>
      <w:r w:rsidR="00AE060C">
        <w:rPr>
          <w:lang w:val="es-PE"/>
        </w:rPr>
        <w:t xml:space="preserve"> así como los periódicos e impresos </w:t>
      </w:r>
      <w:r>
        <w:rPr>
          <w:lang w:val="es-PE"/>
        </w:rPr>
        <w:t xml:space="preserve"> para el Imperio del Brasil o del Brasil para la República del Perú serán previamente franqueadas </w:t>
      </w:r>
      <w:r w:rsidR="00AE060C">
        <w:rPr>
          <w:lang w:val="es-PE"/>
        </w:rPr>
        <w:t>con los portes del país de procedencia s</w:t>
      </w:r>
      <w:r>
        <w:rPr>
          <w:lang w:val="es-PE"/>
        </w:rPr>
        <w:t xml:space="preserve"> y circularan libres de todo porte por las estafetas del país que fueren destinadas y sin gravamen alguno del destinatario. </w:t>
      </w:r>
    </w:p>
    <w:p w:rsidR="002E4B91" w:rsidRDefault="002E4B91" w:rsidP="002E4B91">
      <w:pPr>
        <w:pStyle w:val="NoSpacing"/>
        <w:numPr>
          <w:ilvl w:val="0"/>
          <w:numId w:val="4"/>
        </w:numPr>
        <w:rPr>
          <w:lang w:val="es-PE"/>
        </w:rPr>
      </w:pPr>
      <w:r>
        <w:rPr>
          <w:lang w:val="es-PE"/>
        </w:rPr>
        <w:t xml:space="preserve">La correspondencia </w:t>
      </w:r>
      <w:r w:rsidR="00AE060C">
        <w:rPr>
          <w:lang w:val="es-PE"/>
        </w:rPr>
        <w:t>oficial es libre de porte</w:t>
      </w:r>
      <w:r>
        <w:rPr>
          <w:lang w:val="es-PE"/>
        </w:rPr>
        <w:t xml:space="preserve"> </w:t>
      </w:r>
    </w:p>
    <w:p w:rsidR="00AE060C" w:rsidRDefault="00AE060C" w:rsidP="00AE060C">
      <w:pPr>
        <w:pStyle w:val="NoSpacing"/>
        <w:ind w:left="720"/>
        <w:rPr>
          <w:lang w:val="es-PE"/>
        </w:rPr>
      </w:pPr>
    </w:p>
    <w:p w:rsidR="00AE060C" w:rsidRPr="00B67E43" w:rsidRDefault="00AE060C" w:rsidP="00AE060C">
      <w:pPr>
        <w:pStyle w:val="NoSpacing"/>
        <w:rPr>
          <w:b/>
          <w:sz w:val="28"/>
          <w:szCs w:val="28"/>
          <w:lang w:val="es-PE"/>
        </w:rPr>
      </w:pPr>
      <w:r w:rsidRPr="00B67E43">
        <w:rPr>
          <w:b/>
          <w:sz w:val="28"/>
          <w:szCs w:val="28"/>
          <w:lang w:val="es-PE"/>
        </w:rPr>
        <w:t xml:space="preserve">Ecuador: </w:t>
      </w:r>
    </w:p>
    <w:p w:rsidR="00077CBC" w:rsidRDefault="00077CBC" w:rsidP="00B67E43">
      <w:pPr>
        <w:pStyle w:val="NoSpacing"/>
        <w:numPr>
          <w:ilvl w:val="0"/>
          <w:numId w:val="5"/>
        </w:numPr>
        <w:rPr>
          <w:lang w:val="es-PE"/>
        </w:rPr>
      </w:pPr>
      <w:r>
        <w:rPr>
          <w:lang w:val="es-PE"/>
        </w:rPr>
        <w:t xml:space="preserve">El acta de canje fue el 6 de marzo de 1873 </w:t>
      </w:r>
    </w:p>
    <w:p w:rsidR="00B67E43" w:rsidRDefault="00AE060C" w:rsidP="00B67E43">
      <w:pPr>
        <w:pStyle w:val="NoSpacing"/>
        <w:numPr>
          <w:ilvl w:val="0"/>
          <w:numId w:val="5"/>
        </w:numPr>
        <w:rPr>
          <w:lang w:val="es-PE"/>
        </w:rPr>
      </w:pPr>
      <w:r>
        <w:rPr>
          <w:lang w:val="es-PE"/>
        </w:rPr>
        <w:t xml:space="preserve">La correspondencia que se cambie entre el </w:t>
      </w:r>
      <w:r w:rsidR="00B67E43">
        <w:rPr>
          <w:lang w:val="es-PE"/>
        </w:rPr>
        <w:t>Perú</w:t>
      </w:r>
      <w:r>
        <w:rPr>
          <w:lang w:val="es-PE"/>
        </w:rPr>
        <w:t xml:space="preserve"> y el Ecuador  será necesariamente franqueada en la nación de su </w:t>
      </w:r>
      <w:r w:rsidR="00B67E43">
        <w:rPr>
          <w:lang w:val="es-PE"/>
        </w:rPr>
        <w:t>procedencia</w:t>
      </w:r>
      <w:r>
        <w:rPr>
          <w:lang w:val="es-PE"/>
        </w:rPr>
        <w:t xml:space="preserve"> y circulara libre por las estafetas de la nación a que vaya dirigida.  </w:t>
      </w:r>
    </w:p>
    <w:p w:rsidR="00AE060C" w:rsidRDefault="00AE060C" w:rsidP="00B67E43">
      <w:pPr>
        <w:pStyle w:val="NoSpacing"/>
        <w:numPr>
          <w:ilvl w:val="0"/>
          <w:numId w:val="5"/>
        </w:numPr>
        <w:rPr>
          <w:lang w:val="es-PE"/>
        </w:rPr>
      </w:pPr>
      <w:r>
        <w:rPr>
          <w:lang w:val="es-PE"/>
        </w:rPr>
        <w:t xml:space="preserve">No habrá cobro por transito siendo la administración de correos del país por donde transita responsable de mandarla  a la estafeta que se halle </w:t>
      </w:r>
      <w:r w:rsidR="00B67E43">
        <w:rPr>
          <w:lang w:val="es-PE"/>
        </w:rPr>
        <w:t>más</w:t>
      </w:r>
      <w:r>
        <w:rPr>
          <w:lang w:val="es-PE"/>
        </w:rPr>
        <w:t xml:space="preserve"> cerca del lugar de su destino</w:t>
      </w:r>
    </w:p>
    <w:p w:rsidR="00077CBC" w:rsidRDefault="00077CBC" w:rsidP="00B67E43">
      <w:pPr>
        <w:pStyle w:val="NoSpacing"/>
        <w:numPr>
          <w:ilvl w:val="0"/>
          <w:numId w:val="5"/>
        </w:numPr>
        <w:rPr>
          <w:lang w:val="es-PE"/>
        </w:rPr>
      </w:pPr>
      <w:r>
        <w:rPr>
          <w:lang w:val="es-PE"/>
        </w:rPr>
        <w:t xml:space="preserve">Están exentos de todo porte en la nación de destino toda correspondencia oficial y los periódicos y folletos. </w:t>
      </w:r>
    </w:p>
    <w:p w:rsidR="00AE060C" w:rsidRDefault="00077CBC" w:rsidP="00B67E43">
      <w:pPr>
        <w:pStyle w:val="NoSpacing"/>
        <w:numPr>
          <w:ilvl w:val="0"/>
          <w:numId w:val="5"/>
        </w:numPr>
        <w:rPr>
          <w:lang w:val="es-PE"/>
        </w:rPr>
      </w:pPr>
      <w:r>
        <w:rPr>
          <w:lang w:val="es-PE"/>
        </w:rPr>
        <w:t xml:space="preserve">Termino de 5 años renueva automáticamente a menos que haya notificación un año antes </w:t>
      </w:r>
      <w:r w:rsidR="00AE060C">
        <w:rPr>
          <w:lang w:val="es-PE"/>
        </w:rPr>
        <w:t xml:space="preserve"> </w:t>
      </w:r>
    </w:p>
    <w:p w:rsidR="00077CBC" w:rsidRDefault="00077CBC" w:rsidP="00AE060C">
      <w:pPr>
        <w:pStyle w:val="NoSpacing"/>
        <w:rPr>
          <w:lang w:val="es-PE"/>
        </w:rPr>
      </w:pPr>
    </w:p>
    <w:p w:rsidR="00077CBC" w:rsidRPr="00B67E43" w:rsidRDefault="00077CBC" w:rsidP="00AE060C">
      <w:pPr>
        <w:pStyle w:val="NoSpacing"/>
        <w:rPr>
          <w:b/>
          <w:sz w:val="28"/>
          <w:szCs w:val="28"/>
          <w:lang w:val="es-PE"/>
        </w:rPr>
      </w:pPr>
      <w:r w:rsidRPr="00B67E43">
        <w:rPr>
          <w:b/>
          <w:sz w:val="28"/>
          <w:szCs w:val="28"/>
          <w:lang w:val="es-PE"/>
        </w:rPr>
        <w:t>Argentina:</w:t>
      </w:r>
    </w:p>
    <w:p w:rsidR="00077CBC" w:rsidRDefault="00077CBC" w:rsidP="00B67E43">
      <w:pPr>
        <w:pStyle w:val="NoSpacing"/>
        <w:numPr>
          <w:ilvl w:val="0"/>
          <w:numId w:val="6"/>
        </w:numPr>
        <w:rPr>
          <w:lang w:val="es-PE"/>
        </w:rPr>
      </w:pPr>
      <w:r>
        <w:rPr>
          <w:lang w:val="es-PE"/>
        </w:rPr>
        <w:t>El acta de Canje de ratificaciones fue el 24 de julio de 1875</w:t>
      </w:r>
      <w:r w:rsidR="00B67E43">
        <w:rPr>
          <w:lang w:val="es-PE"/>
        </w:rPr>
        <w:t xml:space="preserve"> y el tratado debió regir tres meses después. Renovara automáticamente a menos que haya notificación por una de las partes.  </w:t>
      </w:r>
    </w:p>
    <w:p w:rsidR="00077CBC" w:rsidRDefault="00077CBC" w:rsidP="00B67E43">
      <w:pPr>
        <w:pStyle w:val="NoSpacing"/>
        <w:numPr>
          <w:ilvl w:val="0"/>
          <w:numId w:val="6"/>
        </w:numPr>
        <w:rPr>
          <w:lang w:val="es-PE"/>
        </w:rPr>
      </w:pPr>
      <w:r>
        <w:rPr>
          <w:lang w:val="es-PE"/>
        </w:rPr>
        <w:t xml:space="preserve">Las cartas particulares, </w:t>
      </w:r>
      <w:r w:rsidR="00B67E43">
        <w:rPr>
          <w:lang w:val="es-PE"/>
        </w:rPr>
        <w:t>certificadas</w:t>
      </w:r>
      <w:r>
        <w:rPr>
          <w:lang w:val="es-PE"/>
        </w:rPr>
        <w:t xml:space="preserve"> serán previamente franqueadas en </w:t>
      </w:r>
      <w:r w:rsidR="00B67E43">
        <w:rPr>
          <w:lang w:val="es-PE"/>
        </w:rPr>
        <w:t>el respectivo estado</w:t>
      </w:r>
      <w:r>
        <w:rPr>
          <w:lang w:val="es-PE"/>
        </w:rPr>
        <w:t xml:space="preserve"> y circularan libre de todo porte por las estafetas del país que fueren destinadas y sin gravamen </w:t>
      </w:r>
      <w:r w:rsidR="00B67E43">
        <w:rPr>
          <w:lang w:val="es-PE"/>
        </w:rPr>
        <w:t>ninguno</w:t>
      </w:r>
      <w:r>
        <w:rPr>
          <w:lang w:val="es-PE"/>
        </w:rPr>
        <w:t xml:space="preserve"> al </w:t>
      </w:r>
      <w:r w:rsidR="00B67E43">
        <w:rPr>
          <w:lang w:val="es-PE"/>
        </w:rPr>
        <w:t>destinatario</w:t>
      </w:r>
      <w:r>
        <w:rPr>
          <w:lang w:val="es-PE"/>
        </w:rPr>
        <w:t xml:space="preserve">  </w:t>
      </w:r>
    </w:p>
    <w:p w:rsidR="00077CBC" w:rsidRDefault="00077CBC" w:rsidP="00B67E43">
      <w:pPr>
        <w:pStyle w:val="NoSpacing"/>
        <w:numPr>
          <w:ilvl w:val="0"/>
          <w:numId w:val="6"/>
        </w:numPr>
        <w:rPr>
          <w:lang w:val="es-PE"/>
        </w:rPr>
      </w:pPr>
      <w:r>
        <w:rPr>
          <w:lang w:val="es-PE"/>
        </w:rPr>
        <w:t>La c</w:t>
      </w:r>
      <w:r w:rsidR="00B67E43">
        <w:rPr>
          <w:lang w:val="es-PE"/>
        </w:rPr>
        <w:t xml:space="preserve">orrespondencia oficial es libre. Los periódicos e impresos circularan libres en el país de destino. </w:t>
      </w:r>
    </w:p>
    <w:p w:rsidR="00B67E43" w:rsidRDefault="00B67E43" w:rsidP="00B67E43">
      <w:pPr>
        <w:pStyle w:val="NoSpacing"/>
        <w:numPr>
          <w:ilvl w:val="0"/>
          <w:numId w:val="6"/>
        </w:numPr>
        <w:rPr>
          <w:lang w:val="es-PE"/>
        </w:rPr>
      </w:pPr>
      <w:r>
        <w:rPr>
          <w:lang w:val="es-PE"/>
        </w:rPr>
        <w:t xml:space="preserve">El transito es libre </w:t>
      </w:r>
    </w:p>
    <w:p w:rsidR="00B67E43" w:rsidRDefault="00B67E43" w:rsidP="00B67E43">
      <w:pPr>
        <w:pStyle w:val="NoSpacing"/>
        <w:rPr>
          <w:lang w:val="es-PE"/>
        </w:rPr>
      </w:pPr>
    </w:p>
    <w:tbl>
      <w:tblPr>
        <w:tblStyle w:val="TableGrid"/>
        <w:tblW w:w="0" w:type="auto"/>
        <w:tblInd w:w="580" w:type="dxa"/>
        <w:tblLook w:val="04A0" w:firstRow="1" w:lastRow="0" w:firstColumn="1" w:lastColumn="0" w:noHBand="0" w:noVBand="1"/>
      </w:tblPr>
      <w:tblGrid>
        <w:gridCol w:w="1113"/>
        <w:gridCol w:w="1227"/>
        <w:gridCol w:w="1530"/>
        <w:gridCol w:w="1350"/>
        <w:gridCol w:w="1440"/>
        <w:gridCol w:w="1530"/>
      </w:tblGrid>
      <w:tr w:rsidR="00B67E43" w:rsidTr="00286399">
        <w:tc>
          <w:tcPr>
            <w:tcW w:w="1113" w:type="dxa"/>
          </w:tcPr>
          <w:p w:rsidR="00B67E43" w:rsidRDefault="00B67E43" w:rsidP="00A37FA1">
            <w:pPr>
              <w:pStyle w:val="NoSpacing"/>
              <w:rPr>
                <w:lang w:val="es-PE"/>
              </w:rPr>
            </w:pPr>
          </w:p>
        </w:tc>
        <w:tc>
          <w:tcPr>
            <w:tcW w:w="1227" w:type="dxa"/>
          </w:tcPr>
          <w:p w:rsidR="00B67E43" w:rsidRDefault="00B67E43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Argentina</w:t>
            </w:r>
          </w:p>
        </w:tc>
        <w:tc>
          <w:tcPr>
            <w:tcW w:w="1530" w:type="dxa"/>
          </w:tcPr>
          <w:p w:rsidR="00B67E43" w:rsidRDefault="00B67E43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Bolivia</w:t>
            </w:r>
          </w:p>
        </w:tc>
        <w:tc>
          <w:tcPr>
            <w:tcW w:w="1350" w:type="dxa"/>
          </w:tcPr>
          <w:p w:rsidR="00B67E43" w:rsidRDefault="00B67E43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Brasil</w:t>
            </w:r>
          </w:p>
        </w:tc>
        <w:tc>
          <w:tcPr>
            <w:tcW w:w="1440" w:type="dxa"/>
          </w:tcPr>
          <w:p w:rsidR="00B67E43" w:rsidRDefault="00B67E43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Chile </w:t>
            </w:r>
          </w:p>
        </w:tc>
        <w:tc>
          <w:tcPr>
            <w:tcW w:w="1530" w:type="dxa"/>
          </w:tcPr>
          <w:p w:rsidR="00B67E43" w:rsidRDefault="00B67E43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Ecuador </w:t>
            </w:r>
          </w:p>
        </w:tc>
      </w:tr>
      <w:tr w:rsidR="00B67E43" w:rsidTr="00286399">
        <w:tc>
          <w:tcPr>
            <w:tcW w:w="1113" w:type="dxa"/>
          </w:tcPr>
          <w:p w:rsidR="00B67E43" w:rsidRDefault="00B67E43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Fecha de inicio</w:t>
            </w:r>
          </w:p>
        </w:tc>
        <w:tc>
          <w:tcPr>
            <w:tcW w:w="1227" w:type="dxa"/>
          </w:tcPr>
          <w:p w:rsidR="00B67E43" w:rsidRDefault="00B67E43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24 de julio 1875</w:t>
            </w:r>
          </w:p>
        </w:tc>
        <w:tc>
          <w:tcPr>
            <w:tcW w:w="1530" w:type="dxa"/>
          </w:tcPr>
          <w:p w:rsidR="00B67E43" w:rsidRDefault="00F360B6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25 </w:t>
            </w:r>
            <w:r w:rsidR="00286399">
              <w:rPr>
                <w:lang w:val="es-PE"/>
              </w:rPr>
              <w:t>d</w:t>
            </w:r>
            <w:r>
              <w:rPr>
                <w:lang w:val="es-PE"/>
              </w:rPr>
              <w:t xml:space="preserve">e octubre de 1865 </w:t>
            </w:r>
          </w:p>
        </w:tc>
        <w:tc>
          <w:tcPr>
            <w:tcW w:w="1350" w:type="dxa"/>
          </w:tcPr>
          <w:p w:rsidR="00B67E43" w:rsidRDefault="00F360B6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3 de Abril de 1873 </w:t>
            </w:r>
          </w:p>
        </w:tc>
        <w:tc>
          <w:tcPr>
            <w:tcW w:w="1440" w:type="dxa"/>
          </w:tcPr>
          <w:p w:rsidR="00B67E43" w:rsidRDefault="00F360B6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25  setiembre de 1866 </w:t>
            </w:r>
          </w:p>
        </w:tc>
        <w:tc>
          <w:tcPr>
            <w:tcW w:w="1530" w:type="dxa"/>
          </w:tcPr>
          <w:p w:rsidR="00B67E43" w:rsidRDefault="00F360B6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6 de Marzo de 1873 </w:t>
            </w:r>
          </w:p>
        </w:tc>
      </w:tr>
      <w:tr w:rsidR="007603B1" w:rsidTr="00286399">
        <w:tc>
          <w:tcPr>
            <w:tcW w:w="1113" w:type="dxa"/>
          </w:tcPr>
          <w:p w:rsidR="007603B1" w:rsidRDefault="007603B1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fecha de termino</w:t>
            </w:r>
          </w:p>
        </w:tc>
        <w:tc>
          <w:tcPr>
            <w:tcW w:w="1227" w:type="dxa"/>
          </w:tcPr>
          <w:p w:rsidR="007603B1" w:rsidRDefault="007603B1" w:rsidP="00A37FA1">
            <w:pPr>
              <w:pStyle w:val="NoSpacing"/>
              <w:rPr>
                <w:lang w:val="es-PE"/>
              </w:rPr>
            </w:pPr>
          </w:p>
        </w:tc>
        <w:tc>
          <w:tcPr>
            <w:tcW w:w="1530" w:type="dxa"/>
          </w:tcPr>
          <w:p w:rsidR="007603B1" w:rsidRDefault="007603B1" w:rsidP="00A37FA1">
            <w:pPr>
              <w:pStyle w:val="NoSpacing"/>
              <w:rPr>
                <w:lang w:val="es-PE"/>
              </w:rPr>
            </w:pPr>
          </w:p>
        </w:tc>
        <w:tc>
          <w:tcPr>
            <w:tcW w:w="1350" w:type="dxa"/>
          </w:tcPr>
          <w:p w:rsidR="007603B1" w:rsidRDefault="007603B1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Marzo de 1879</w:t>
            </w:r>
          </w:p>
        </w:tc>
        <w:tc>
          <w:tcPr>
            <w:tcW w:w="1440" w:type="dxa"/>
          </w:tcPr>
          <w:p w:rsidR="007603B1" w:rsidRDefault="007603B1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Abril de 1879 </w:t>
            </w:r>
          </w:p>
        </w:tc>
        <w:tc>
          <w:tcPr>
            <w:tcW w:w="1530" w:type="dxa"/>
          </w:tcPr>
          <w:p w:rsidR="007603B1" w:rsidRDefault="007603B1" w:rsidP="00A37FA1">
            <w:pPr>
              <w:pStyle w:val="NoSpacing"/>
              <w:rPr>
                <w:lang w:val="es-PE"/>
              </w:rPr>
            </w:pPr>
          </w:p>
        </w:tc>
      </w:tr>
    </w:tbl>
    <w:p w:rsidR="00A37FA1" w:rsidRDefault="00A37FA1" w:rsidP="00A37FA1">
      <w:pPr>
        <w:pStyle w:val="NoSpacing"/>
        <w:rPr>
          <w:lang w:val="es-PE"/>
        </w:rPr>
      </w:pPr>
    </w:p>
    <w:p w:rsidR="00286399" w:rsidRDefault="00286399" w:rsidP="00A37FA1">
      <w:pPr>
        <w:pStyle w:val="NoSpacing"/>
        <w:rPr>
          <w:lang w:val="es-PE"/>
        </w:rPr>
      </w:pPr>
    </w:p>
    <w:p w:rsidR="00286399" w:rsidRDefault="00286399" w:rsidP="00A37FA1">
      <w:pPr>
        <w:pStyle w:val="NoSpacing"/>
        <w:rPr>
          <w:lang w:val="es-PE"/>
        </w:rPr>
      </w:pPr>
    </w:p>
    <w:p w:rsidR="00286399" w:rsidRDefault="00286399" w:rsidP="00A37FA1">
      <w:pPr>
        <w:pStyle w:val="NoSpacing"/>
        <w:rPr>
          <w:lang w:val="es-PE"/>
        </w:rPr>
      </w:pPr>
    </w:p>
    <w:p w:rsidR="00286399" w:rsidRDefault="00286399" w:rsidP="00A37FA1">
      <w:pPr>
        <w:pStyle w:val="NoSpacing"/>
        <w:rPr>
          <w:lang w:val="es-PE"/>
        </w:rPr>
      </w:pPr>
    </w:p>
    <w:p w:rsidR="00A24203" w:rsidRDefault="00A24203" w:rsidP="00A37FA1">
      <w:pPr>
        <w:pStyle w:val="NoSpacing"/>
        <w:rPr>
          <w:lang w:val="es-PE"/>
        </w:rPr>
      </w:pPr>
    </w:p>
    <w:p w:rsidR="007240D6" w:rsidRDefault="007240D6" w:rsidP="00A24203">
      <w:pPr>
        <w:pStyle w:val="NoSpacing"/>
        <w:rPr>
          <w:b/>
          <w:sz w:val="32"/>
          <w:szCs w:val="32"/>
          <w:lang w:val="es-PE"/>
        </w:rPr>
      </w:pPr>
    </w:p>
    <w:p w:rsidR="007240D6" w:rsidRPr="00375893" w:rsidRDefault="007240D6" w:rsidP="007240D6">
      <w:pPr>
        <w:rPr>
          <w:b/>
          <w:lang w:val="es-PE"/>
        </w:rPr>
      </w:pPr>
      <w:r w:rsidRPr="00375893">
        <w:rPr>
          <w:b/>
          <w:lang w:val="es-PE"/>
        </w:rPr>
        <w:lastRenderedPageBreak/>
        <w:t xml:space="preserve">CONVENIOS CON LA PSNC </w:t>
      </w:r>
    </w:p>
    <w:p w:rsidR="007240D6" w:rsidRDefault="007240D6" w:rsidP="007240D6">
      <w:pPr>
        <w:rPr>
          <w:lang w:val="es-PE"/>
        </w:rPr>
      </w:pPr>
      <w:r>
        <w:rPr>
          <w:lang w:val="es-PE"/>
        </w:rPr>
        <w:t xml:space="preserve">Andrés de Santa Cruz 13  de setiembre  de 1836 </w:t>
      </w:r>
    </w:p>
    <w:p w:rsidR="007240D6" w:rsidRDefault="007240D6" w:rsidP="007240D6">
      <w:pPr>
        <w:rPr>
          <w:lang w:val="es-PE"/>
        </w:rPr>
      </w:pPr>
      <w:r>
        <w:rPr>
          <w:lang w:val="es-PE"/>
        </w:rPr>
        <w:t xml:space="preserve">Decreto del Gobierno del Nor y Sur Perú  otorgando a la PSNC (William Wheelwright)  un privilegio exclusivo para navegar  en las costas y puertos peruanos con vapores a vapor.  Carga y Pasajeros, mas no hubo un contrato postal.  Fue extendido a Bolivia el 6 de noviembre de 1836.  </w:t>
      </w:r>
    </w:p>
    <w:p w:rsidR="007240D6" w:rsidRDefault="007240D6" w:rsidP="007240D6">
      <w:pPr>
        <w:rPr>
          <w:lang w:val="es-PE"/>
        </w:rPr>
      </w:pPr>
      <w:r>
        <w:rPr>
          <w:lang w:val="es-PE"/>
        </w:rPr>
        <w:t xml:space="preserve">El servicio se extendió a Panamá en Mayo de 1844 </w:t>
      </w:r>
    </w:p>
    <w:p w:rsidR="007240D6" w:rsidRDefault="007240D6" w:rsidP="007240D6">
      <w:pPr>
        <w:rPr>
          <w:lang w:val="es-PE"/>
        </w:rPr>
      </w:pPr>
      <w:r>
        <w:rPr>
          <w:lang w:val="es-PE"/>
        </w:rPr>
        <w:t>El 15 de Octubre de 1840 llego el vapor Perú por primera vez al Callao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630"/>
        <w:gridCol w:w="3780"/>
        <w:gridCol w:w="3780"/>
      </w:tblGrid>
      <w:tr w:rsidR="007240D6" w:rsidTr="00DC507E">
        <w:tc>
          <w:tcPr>
            <w:tcW w:w="63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 xml:space="preserve">1er 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empieza a regir  el 1ro de abril de 1851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por 6 meses</w:t>
            </w:r>
          </w:p>
        </w:tc>
      </w:tr>
      <w:tr w:rsidR="007240D6" w:rsidTr="00DC507E">
        <w:tc>
          <w:tcPr>
            <w:tcW w:w="63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 xml:space="preserve">2do 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15 de marzo de  1852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5 años</w:t>
            </w:r>
          </w:p>
        </w:tc>
      </w:tr>
      <w:tr w:rsidR="007240D6" w:rsidTr="00DC507E">
        <w:tc>
          <w:tcPr>
            <w:tcW w:w="63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3er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30 de julio de 1857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3 años</w:t>
            </w:r>
          </w:p>
        </w:tc>
      </w:tr>
      <w:tr w:rsidR="007240D6" w:rsidTr="00DC507E">
        <w:tc>
          <w:tcPr>
            <w:tcW w:w="63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 xml:space="preserve">4to 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1 de agosto de 1860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3 años</w:t>
            </w:r>
          </w:p>
        </w:tc>
      </w:tr>
      <w:tr w:rsidR="007240D6" w:rsidTr="00DC507E">
        <w:tc>
          <w:tcPr>
            <w:tcW w:w="63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 xml:space="preserve">5to 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25 e abril de 1863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3 años</w:t>
            </w:r>
          </w:p>
        </w:tc>
      </w:tr>
      <w:tr w:rsidR="007240D6" w:rsidTr="00DC507E">
        <w:tc>
          <w:tcPr>
            <w:tcW w:w="63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 xml:space="preserve">6to 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29 de setiembre de 1866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3 años</w:t>
            </w:r>
          </w:p>
        </w:tc>
      </w:tr>
      <w:tr w:rsidR="007240D6" w:rsidTr="00DC507E">
        <w:tc>
          <w:tcPr>
            <w:tcW w:w="63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 xml:space="preserve">7mo 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10 de noviembre de 1871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5 años</w:t>
            </w:r>
          </w:p>
        </w:tc>
      </w:tr>
      <w:tr w:rsidR="007240D6" w:rsidRPr="00CE16C4" w:rsidTr="00DC507E">
        <w:tc>
          <w:tcPr>
            <w:tcW w:w="63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8vo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 xml:space="preserve">30 de octubre de 1876 </w:t>
            </w:r>
          </w:p>
        </w:tc>
        <w:tc>
          <w:tcPr>
            <w:tcW w:w="3780" w:type="dxa"/>
          </w:tcPr>
          <w:p w:rsidR="007240D6" w:rsidRDefault="007240D6" w:rsidP="00DC507E">
            <w:pPr>
              <w:rPr>
                <w:lang w:val="es-PE"/>
              </w:rPr>
            </w:pPr>
            <w:r>
              <w:rPr>
                <w:lang w:val="es-PE"/>
              </w:rPr>
              <w:t>3 años pero prolongado hasta el 31 de octubre de 1883 por la guerra con Chile</w:t>
            </w:r>
          </w:p>
        </w:tc>
      </w:tr>
    </w:tbl>
    <w:p w:rsidR="007240D6" w:rsidRDefault="007240D6" w:rsidP="007240D6">
      <w:pPr>
        <w:rPr>
          <w:lang w:val="es-PE"/>
        </w:rPr>
      </w:pPr>
      <w:r>
        <w:rPr>
          <w:lang w:val="es-PE"/>
        </w:rPr>
        <w:t xml:space="preserve">  </w:t>
      </w:r>
      <w:r>
        <w:rPr>
          <w:lang w:val="es-PE"/>
        </w:rPr>
        <w:tab/>
      </w:r>
    </w:p>
    <w:p w:rsidR="007240D6" w:rsidRDefault="007240D6" w:rsidP="007240D6">
      <w:pPr>
        <w:rPr>
          <w:lang w:val="es-PE"/>
        </w:rPr>
      </w:pPr>
      <w:r>
        <w:rPr>
          <w:lang w:val="es-PE"/>
        </w:rPr>
        <w:t>Las cartas transportadas  fuera de la valija de correo por los vapores de la PSNC eran selladas o el nombre del Vapor y la letra P.  Esto empieza más o menos en el año 1842.  La más antigua de Vapor Perú conocida fue del 20 de Junio de 1842.  He visto hasta 1854.</w:t>
      </w:r>
    </w:p>
    <w:p w:rsidR="007240D6" w:rsidRPr="00375893" w:rsidRDefault="007240D6" w:rsidP="007240D6">
      <w:pPr>
        <w:rPr>
          <w:b/>
          <w:lang w:val="es-PE"/>
        </w:rPr>
      </w:pPr>
      <w:r w:rsidRPr="00375893">
        <w:rPr>
          <w:b/>
          <w:lang w:val="es-PE"/>
        </w:rPr>
        <w:t>CORRESPONDENCIA DE PUERTOS PERUANOS A EUROPA Y OTRAS PARTES DEL MUNDO.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>Agencias Consulares Británicas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 xml:space="preserve">El 5 de Mayo de 1850 el ministerio de gobierno recibe una solicitud de las agencias consulares británicas pidiendo autorización para poder franquear y transmitir a Inglaterra las cartas que se dirijan desde el Peru a Europa con las cuales la Gran Bretaña tenga o no contratos postales.   Había dos líneas de vapores ingleses a ambos lados del canal de Panamá  que hacían un servicio mensual que prontamente fuese reducido a 15 días.  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 xml:space="preserve">Este servicio fue inicialmente para el Callao y Islay solamente y fue aprobado por el gobierno el 26 de agosto de 1850.  El 31 de marzo se autorizó a que los vice-cónsul de Paita y Arica recibieran los portes de las carta para Europa.  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 xml:space="preserve">La correspondencia que se envié por esta vía que se dirija a otros lugares distintos debe remitirse libre de porte con arreglo al párrafo 7 de la Tarifa general del 24 de marzo de 1851 </w:t>
      </w:r>
    </w:p>
    <w:p w:rsidR="007240D6" w:rsidRDefault="007240D6" w:rsidP="007240D6">
      <w:pPr>
        <w:pStyle w:val="NoSpacing"/>
        <w:rPr>
          <w:lang w:val="es-PE"/>
        </w:rPr>
      </w:pPr>
    </w:p>
    <w:p w:rsidR="007240D6" w:rsidRDefault="007240D6" w:rsidP="007240D6">
      <w:pPr>
        <w:pStyle w:val="NoSpacing"/>
        <w:rPr>
          <w:lang w:val="es-PE"/>
        </w:rPr>
      </w:pP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>20 de julio de 1850 solo se admiten cartas franqueadas para Inglaterra y Francia, Para otros puntos de Europa están en la necesidad de encaminarlas bajo de cubierta a aquellos 2 puntos, necesitando ser redirigidas por personas particulares.  Con el nuevo arreglo se podía mandar una carta a España que no tenía convenio con Inglaterra y en Londres se les daba el curso correspondiente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>Arica 1850-1879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>Callao 1850’1859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 xml:space="preserve">Iquique 1868-1881 (desde 1879 hasta 1881 en poder de Chile cuando Chile ingresa a la UPU. 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 xml:space="preserve">Islay 1850 (trasladado a Mollendo en 1877) – 1879 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lastRenderedPageBreak/>
        <w:t>Paita 1850 - 1879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 xml:space="preserve">Pisco 1868 - 1870 cuando era trasportada al callao para ser reexpedida.  </w:t>
      </w:r>
    </w:p>
    <w:p w:rsidR="007240D6" w:rsidRDefault="007240D6" w:rsidP="007240D6">
      <w:pPr>
        <w:pStyle w:val="NoSpacing"/>
        <w:rPr>
          <w:lang w:val="es-PE"/>
        </w:rPr>
      </w:pPr>
    </w:p>
    <w:p w:rsidR="007240D6" w:rsidRPr="00497BAF" w:rsidRDefault="007240D6" w:rsidP="007240D6">
      <w:pPr>
        <w:pStyle w:val="NoSpacing"/>
        <w:rPr>
          <w:b/>
          <w:sz w:val="28"/>
          <w:szCs w:val="28"/>
          <w:lang w:val="es-PE"/>
        </w:rPr>
      </w:pPr>
      <w:r w:rsidRPr="00497BAF">
        <w:rPr>
          <w:b/>
          <w:sz w:val="28"/>
          <w:szCs w:val="28"/>
          <w:lang w:val="es-PE"/>
        </w:rPr>
        <w:t xml:space="preserve">Reorganización del correo consular Británico 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>1846 La organización del Correo Consular Británico fue extendida a la costa  Sudamericana del Pacífico  por la PSNC.  El primer correo partió del Callao el 13 de abril de 1846</w:t>
      </w:r>
      <w:r w:rsidRPr="00375893">
        <w:rPr>
          <w:b/>
          <w:lang w:val="es-PE"/>
        </w:rPr>
        <w:t xml:space="preserve">.  </w:t>
      </w:r>
      <w:r w:rsidRPr="00375893">
        <w:rPr>
          <w:b/>
          <w:u w:val="single"/>
          <w:lang w:val="es-PE"/>
        </w:rPr>
        <w:t>Panamá Transit</w:t>
      </w:r>
      <w:r>
        <w:rPr>
          <w:lang w:val="es-PE"/>
        </w:rPr>
        <w:t xml:space="preserve"> indicaba que la carta venia de la costa oeste de Sudamérica y que tenía que ser cobrada al destinatario   el porte de 2 chelines.  No habían estampillas inglesas hasta 1865 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>Toda Correspondencia para el extranjero debía tener franqueo y estampillas peruanas.</w:t>
      </w:r>
    </w:p>
    <w:p w:rsidR="007240D6" w:rsidRDefault="007240D6" w:rsidP="007240D6">
      <w:pPr>
        <w:pStyle w:val="NoSpacing"/>
        <w:rPr>
          <w:lang w:val="es-PE"/>
        </w:rPr>
      </w:pPr>
    </w:p>
    <w:p w:rsidR="007240D6" w:rsidRDefault="007240D6" w:rsidP="007240D6">
      <w:pPr>
        <w:pStyle w:val="NoSpacing"/>
        <w:rPr>
          <w:lang w:val="es-PE"/>
        </w:rPr>
      </w:pPr>
      <w:r>
        <w:rPr>
          <w:b/>
          <w:sz w:val="32"/>
          <w:szCs w:val="32"/>
          <w:lang w:val="es-PE"/>
        </w:rPr>
        <w:t xml:space="preserve">B.- </w:t>
      </w:r>
      <w:r w:rsidRPr="002705FC">
        <w:rPr>
          <w:b/>
          <w:sz w:val="32"/>
          <w:szCs w:val="32"/>
          <w:lang w:val="es-PE"/>
        </w:rPr>
        <w:t>Tratados Postales con Países Europeos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b/>
          <w:sz w:val="28"/>
          <w:szCs w:val="28"/>
          <w:lang w:val="es-PE"/>
        </w:rPr>
        <w:t xml:space="preserve">1.- </w:t>
      </w:r>
      <w:r w:rsidRPr="007240D6">
        <w:rPr>
          <w:b/>
          <w:sz w:val="28"/>
          <w:szCs w:val="28"/>
          <w:lang w:val="es-PE"/>
        </w:rPr>
        <w:t>Gran Bretaña  1851</w:t>
      </w:r>
    </w:p>
    <w:p w:rsidR="007240D6" w:rsidRDefault="007240D6" w:rsidP="007240D6">
      <w:pPr>
        <w:pStyle w:val="NoSpacing"/>
        <w:numPr>
          <w:ilvl w:val="0"/>
          <w:numId w:val="15"/>
        </w:numPr>
        <w:rPr>
          <w:lang w:val="es-PE"/>
        </w:rPr>
      </w:pPr>
      <w:r>
        <w:rPr>
          <w:lang w:val="es-PE"/>
        </w:rPr>
        <w:t xml:space="preserve">Firmada el 13 de Agosto de 1851, por 5 años y rigió a partir del 1ro de Junio  de 1852 </w:t>
      </w:r>
    </w:p>
    <w:p w:rsidR="007240D6" w:rsidRDefault="007240D6" w:rsidP="007240D6">
      <w:pPr>
        <w:pStyle w:val="NoSpacing"/>
        <w:numPr>
          <w:ilvl w:val="0"/>
          <w:numId w:val="15"/>
        </w:numPr>
        <w:rPr>
          <w:lang w:val="es-PE"/>
        </w:rPr>
      </w:pPr>
      <w:r>
        <w:rPr>
          <w:lang w:val="es-PE"/>
        </w:rPr>
        <w:t xml:space="preserve">Regulariza el servicio de las comunicaciones conducidas por los paquetes de la Mala Británica, ya sea por buques de la Marina Real o de Particulares contratados por la GB (PSNC) 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ab/>
      </w:r>
      <w:r>
        <w:rPr>
          <w:lang w:val="es-PE"/>
        </w:rPr>
        <w:tab/>
        <w:t xml:space="preserve">-Directamente  entre las Repúblicas del Perú y la Gran Bretaña  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ab/>
      </w:r>
      <w:r>
        <w:rPr>
          <w:lang w:val="es-PE"/>
        </w:rPr>
        <w:tab/>
        <w:t>- desde los puertos intermedios entre ambos países</w:t>
      </w: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ab/>
      </w:r>
      <w:r>
        <w:rPr>
          <w:lang w:val="es-PE"/>
        </w:rPr>
        <w:tab/>
        <w:t xml:space="preserve">- y de uno a otro puerto del Perú  </w:t>
      </w:r>
    </w:p>
    <w:p w:rsidR="007240D6" w:rsidRDefault="007240D6" w:rsidP="007240D6">
      <w:pPr>
        <w:pStyle w:val="NoSpacing"/>
        <w:numPr>
          <w:ilvl w:val="0"/>
          <w:numId w:val="16"/>
        </w:numPr>
        <w:rPr>
          <w:lang w:val="es-PE"/>
        </w:rPr>
      </w:pPr>
      <w:r>
        <w:rPr>
          <w:lang w:val="es-PE"/>
        </w:rPr>
        <w:t>Servicio 1-2 veces por mes</w:t>
      </w:r>
    </w:p>
    <w:p w:rsidR="007240D6" w:rsidRDefault="007240D6" w:rsidP="007240D6">
      <w:pPr>
        <w:pStyle w:val="NoSpacing"/>
        <w:numPr>
          <w:ilvl w:val="0"/>
          <w:numId w:val="16"/>
        </w:numPr>
        <w:rPr>
          <w:lang w:val="es-PE"/>
        </w:rPr>
      </w:pPr>
      <w:r>
        <w:rPr>
          <w:lang w:val="es-PE"/>
        </w:rPr>
        <w:t>A la llegada de los paquetes británicos a cualquier puerto del Perú las valijas serán entregadas  a la Casa de la Administración  de Correos donde deberán abrirse en presencia del Agente consular británico que retirara la correspondencia oficial británica y el resto se repartirá por la Administración de Correos Peruana.  El agente consular podrá recibir correspondencia de individuos particulares  y de la Administración de Correos del Perú, Sin que se le exija ni se le reclame imposición postal alguna. (No tenían obligación de verificar o franquear la correspondencia con portes peruanos.)</w:t>
      </w:r>
    </w:p>
    <w:p w:rsidR="007240D6" w:rsidRDefault="007240D6" w:rsidP="007240D6">
      <w:pPr>
        <w:pStyle w:val="NoSpacing"/>
        <w:numPr>
          <w:ilvl w:val="0"/>
          <w:numId w:val="16"/>
        </w:numPr>
        <w:rPr>
          <w:lang w:val="es-PE"/>
        </w:rPr>
      </w:pPr>
      <w:r>
        <w:rPr>
          <w:lang w:val="es-PE"/>
        </w:rPr>
        <w:t xml:space="preserve">El porte por correspondencia que transita por el territorio Peruano será el mismo que se imponga en virtud de este convenio a la conducción interior de cartas y periódicos que se dirigen entre el reino Unido y el Perú. </w:t>
      </w:r>
    </w:p>
    <w:p w:rsidR="007240D6" w:rsidRDefault="007240D6" w:rsidP="007240D6">
      <w:pPr>
        <w:pStyle w:val="NoSpacing"/>
        <w:numPr>
          <w:ilvl w:val="0"/>
          <w:numId w:val="16"/>
        </w:numPr>
        <w:rPr>
          <w:lang w:val="es-PE"/>
        </w:rPr>
      </w:pPr>
      <w:r>
        <w:rPr>
          <w:lang w:val="es-PE"/>
        </w:rPr>
        <w:t xml:space="preserve">La correspondencia oficial británica que se dirige a Bolivia a partir del Puerto de Arica transitara libre de portes por el Peru. </w:t>
      </w:r>
    </w:p>
    <w:p w:rsidR="007240D6" w:rsidRDefault="007240D6" w:rsidP="007240D6">
      <w:pPr>
        <w:pStyle w:val="NoSpacing"/>
        <w:numPr>
          <w:ilvl w:val="0"/>
          <w:numId w:val="16"/>
        </w:numPr>
        <w:rPr>
          <w:lang w:val="es-PE"/>
        </w:rPr>
      </w:pPr>
      <w:r>
        <w:rPr>
          <w:lang w:val="es-PE"/>
        </w:rPr>
        <w:t xml:space="preserve">Para todas las cartas que sean dirigidas al Perú o desde el Perú bien  sea por los Vapores británicos o por buques particulares sea cual fuere el destino de tales cartas se pagara  porte interno en las estafetas del Perú con arreglo a las Tarifas que no exceda de la impuesta actualmente en la República a las cartas para el interior. </w:t>
      </w:r>
    </w:p>
    <w:p w:rsidR="007240D6" w:rsidRDefault="007240D6" w:rsidP="007240D6">
      <w:pPr>
        <w:pStyle w:val="NoSpacing"/>
        <w:numPr>
          <w:ilvl w:val="0"/>
          <w:numId w:val="16"/>
        </w:numPr>
        <w:rPr>
          <w:lang w:val="es-PE"/>
        </w:rPr>
      </w:pPr>
      <w:r>
        <w:rPr>
          <w:lang w:val="es-PE"/>
        </w:rPr>
        <w:t>No se impondrá ningún porte marítimo a las cartas traídas por comandantes de los buques mercantes y que vayan dirigidas bonafide a los consignatarios y personas interesadas en el equipa o cargamento de dichos buques.  Esas cartas no deben exceder sin embargo del peso de 6 oz. por dada buque para cada consignatario o persona interesada en el equipo o cargamento</w:t>
      </w:r>
    </w:p>
    <w:p w:rsidR="007240D6" w:rsidRPr="00E358DA" w:rsidRDefault="007240D6" w:rsidP="007240D6">
      <w:pPr>
        <w:pStyle w:val="NoSpacing"/>
        <w:numPr>
          <w:ilvl w:val="0"/>
          <w:numId w:val="16"/>
        </w:numPr>
        <w:rPr>
          <w:lang w:val="es-PE"/>
        </w:rPr>
      </w:pPr>
      <w:r>
        <w:rPr>
          <w:lang w:val="es-PE"/>
        </w:rPr>
        <w:t>Periódicos en Español remitidos directamente del Perú al Reino Unido, por los vapores Británicos serán libre de Porte en el Reino Unido y viceversa. Al igual que  los que vengan directamente del  Reino Unido o de una Colonia Británica, Pero los que vengan del Perú a una Colonia Británica o a cualquier país extranjero no pagaran  derechos  más altos que los que paguen  si fuesen de una colonia británica a otra o a un puerto extranjero. Los periódicos conducidos por buques particulares desde el Perú pagaran 1 Penique por cada periódico</w:t>
      </w:r>
    </w:p>
    <w:p w:rsidR="007240D6" w:rsidRDefault="007240D6" w:rsidP="007240D6">
      <w:pPr>
        <w:pStyle w:val="NoSpacing"/>
        <w:rPr>
          <w:lang w:val="es-PE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70"/>
        <w:gridCol w:w="2340"/>
        <w:gridCol w:w="900"/>
        <w:gridCol w:w="810"/>
        <w:gridCol w:w="810"/>
        <w:gridCol w:w="990"/>
      </w:tblGrid>
      <w:tr w:rsidR="007240D6" w:rsidRPr="00CE16C4" w:rsidTr="00DC507E">
        <w:tc>
          <w:tcPr>
            <w:tcW w:w="9720" w:type="dxa"/>
            <w:gridSpan w:val="6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lastRenderedPageBreak/>
              <w:t>Cartas conducidas por vapores británicos. Se pagara el porte respectivo al agente de la estafeta británica en el puerto de despacho</w:t>
            </w:r>
          </w:p>
        </w:tc>
      </w:tr>
      <w:tr w:rsidR="007240D6" w:rsidTr="00DC507E">
        <w:tc>
          <w:tcPr>
            <w:tcW w:w="387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</w:p>
        </w:tc>
        <w:tc>
          <w:tcPr>
            <w:tcW w:w="5850" w:type="dxa"/>
            <w:gridSpan w:val="5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Peso</w:t>
            </w:r>
          </w:p>
        </w:tc>
      </w:tr>
      <w:tr w:rsidR="007240D6" w:rsidTr="00DC507E">
        <w:tc>
          <w:tcPr>
            <w:tcW w:w="387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</w:p>
        </w:tc>
        <w:tc>
          <w:tcPr>
            <w:tcW w:w="234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&lt; ½ oz.</w:t>
            </w:r>
          </w:p>
        </w:tc>
        <w:tc>
          <w:tcPr>
            <w:tcW w:w="90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t>½  oz. – 1 oz.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1oz. – 2 oz.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2 oz. - 3 oz.</w:t>
            </w:r>
          </w:p>
        </w:tc>
        <w:tc>
          <w:tcPr>
            <w:tcW w:w="99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3oz. – 4 oz.</w:t>
            </w:r>
          </w:p>
        </w:tc>
      </w:tr>
      <w:tr w:rsidR="007240D6" w:rsidTr="00DC507E">
        <w:tc>
          <w:tcPr>
            <w:tcW w:w="3870" w:type="dxa"/>
          </w:tcPr>
          <w:p w:rsidR="007240D6" w:rsidRPr="0091495C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De los puertos del Perú a cualquier parte del Reino Unido o por medio del Reino Unido a otros países*</w:t>
            </w:r>
          </w:p>
        </w:tc>
        <w:tc>
          <w:tcPr>
            <w:tcW w:w="234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Por vapor británico 2/- Por vapor particular -/8</w:t>
            </w:r>
          </w:p>
        </w:tc>
        <w:tc>
          <w:tcPr>
            <w:tcW w:w="90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4/-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8/-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12 /-</w:t>
            </w:r>
          </w:p>
        </w:tc>
        <w:tc>
          <w:tcPr>
            <w:tcW w:w="99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16/-</w:t>
            </w:r>
          </w:p>
        </w:tc>
      </w:tr>
      <w:tr w:rsidR="007240D6" w:rsidTr="00DC507E">
        <w:tc>
          <w:tcPr>
            <w:tcW w:w="387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De los puertos del Perú a las Colonias (Indias Occidentales) de la Gran Bretaña o de las colonias Francesas de Martinica y Guadalupe y viceversa </w:t>
            </w:r>
          </w:p>
        </w:tc>
        <w:tc>
          <w:tcPr>
            <w:tcW w:w="234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1/4</w:t>
            </w:r>
          </w:p>
        </w:tc>
        <w:tc>
          <w:tcPr>
            <w:tcW w:w="90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2/8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5/4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8/-</w:t>
            </w:r>
          </w:p>
        </w:tc>
        <w:tc>
          <w:tcPr>
            <w:tcW w:w="99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10/8</w:t>
            </w:r>
          </w:p>
        </w:tc>
      </w:tr>
      <w:tr w:rsidR="007240D6" w:rsidTr="00DC507E">
        <w:tc>
          <w:tcPr>
            <w:tcW w:w="387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Cartas de la costa Occidental de América al Perú y viceversa o de uno a otro puerto del Perú </w:t>
            </w:r>
          </w:p>
        </w:tc>
        <w:tc>
          <w:tcPr>
            <w:tcW w:w="234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-/6</w:t>
            </w:r>
          </w:p>
        </w:tc>
        <w:tc>
          <w:tcPr>
            <w:tcW w:w="90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1/-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1/6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2/-</w:t>
            </w:r>
          </w:p>
        </w:tc>
        <w:tc>
          <w:tcPr>
            <w:tcW w:w="99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4/-</w:t>
            </w:r>
          </w:p>
        </w:tc>
      </w:tr>
      <w:tr w:rsidR="007240D6" w:rsidTr="00DC507E">
        <w:tc>
          <w:tcPr>
            <w:tcW w:w="387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Cartas que sin pasar por el Reino Unido de cualesquiera puertos extranjeros. No siendo aplicable  a las cartas entre el Perú  y La Martinica, La Guadalupe. Los puertos de la costa occidental de la Nueva Granada y los Puertos de las repúblicas del Ecuador, Chile y Bolivia.  </w:t>
            </w:r>
          </w:p>
        </w:tc>
        <w:tc>
          <w:tcPr>
            <w:tcW w:w="234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2/-</w:t>
            </w:r>
          </w:p>
        </w:tc>
        <w:tc>
          <w:tcPr>
            <w:tcW w:w="90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4/-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8/-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12/-</w:t>
            </w:r>
          </w:p>
        </w:tc>
        <w:tc>
          <w:tcPr>
            <w:tcW w:w="99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16/-</w:t>
            </w:r>
          </w:p>
        </w:tc>
      </w:tr>
      <w:tr w:rsidR="007240D6" w:rsidRPr="00CE16C4" w:rsidTr="00DC507E">
        <w:tc>
          <w:tcPr>
            <w:tcW w:w="9720" w:type="dxa"/>
            <w:gridSpan w:val="6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* Además pagará los portes que se cobran en Inglaterra por cartas dirigidas a colonias o países extranjeros</w:t>
            </w:r>
          </w:p>
        </w:tc>
      </w:tr>
      <w:tr w:rsidR="007240D6" w:rsidRPr="00CE16C4" w:rsidTr="00DC507E">
        <w:tc>
          <w:tcPr>
            <w:tcW w:w="9720" w:type="dxa"/>
            <w:gridSpan w:val="6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Se considerará el valor de 1  Real igual a 6 Peniques</w:t>
            </w:r>
          </w:p>
        </w:tc>
      </w:tr>
    </w:tbl>
    <w:p w:rsidR="007240D6" w:rsidRDefault="007240D6" w:rsidP="007240D6">
      <w:pPr>
        <w:pStyle w:val="NoSpacing"/>
        <w:rPr>
          <w:lang w:val="es-PE"/>
        </w:rPr>
      </w:pPr>
    </w:p>
    <w:p w:rsidR="007240D6" w:rsidRDefault="007240D6" w:rsidP="007240D6">
      <w:pPr>
        <w:pStyle w:val="NoSpacing"/>
        <w:rPr>
          <w:lang w:val="es-PE"/>
        </w:rPr>
      </w:pPr>
      <w:r>
        <w:rPr>
          <w:lang w:val="es-PE"/>
        </w:rPr>
        <w:t xml:space="preserve">Modificación de Octubre de 1853  puesta en efecto 27 de abril de 1854 </w:t>
      </w:r>
    </w:p>
    <w:p w:rsidR="007240D6" w:rsidRDefault="007240D6" w:rsidP="007240D6">
      <w:pPr>
        <w:pStyle w:val="NoSpacing"/>
        <w:numPr>
          <w:ilvl w:val="0"/>
          <w:numId w:val="17"/>
        </w:numPr>
        <w:rPr>
          <w:lang w:val="es-PE"/>
        </w:rPr>
      </w:pPr>
      <w:r>
        <w:rPr>
          <w:lang w:val="es-PE"/>
        </w:rPr>
        <w:t xml:space="preserve">Todas las cartas o periódicos que se hayan de despachar desde los puertos del Peru  por los paquetes de la Mala Británica serán exclusivamente colectados por la Oficina de Correos peruana, quien las entregara a los agentes consulares británicos. </w:t>
      </w:r>
    </w:p>
    <w:p w:rsidR="007240D6" w:rsidRDefault="007240D6" w:rsidP="007240D6">
      <w:pPr>
        <w:pStyle w:val="NoSpacing"/>
        <w:numPr>
          <w:ilvl w:val="0"/>
          <w:numId w:val="17"/>
        </w:numPr>
        <w:rPr>
          <w:lang w:val="es-PE"/>
        </w:rPr>
      </w:pPr>
      <w:r w:rsidRPr="005B0736">
        <w:rPr>
          <w:lang w:val="es-PE"/>
        </w:rPr>
        <w:t xml:space="preserve">Los pagos  correspondientes a los portes Británicos serán colectados por la Oficina de Correos peruana  y entregadas  a la Oficina  de Correos Británica </w:t>
      </w:r>
    </w:p>
    <w:p w:rsidR="007240D6" w:rsidRDefault="007240D6" w:rsidP="007240D6">
      <w:pPr>
        <w:pStyle w:val="NoSpacing"/>
        <w:ind w:left="720"/>
        <w:rPr>
          <w:lang w:val="es-PE"/>
        </w:rPr>
      </w:pPr>
      <w:r>
        <w:rPr>
          <w:lang w:val="es-PE"/>
        </w:rPr>
        <w:tab/>
      </w: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30"/>
        <w:gridCol w:w="540"/>
        <w:gridCol w:w="720"/>
        <w:gridCol w:w="810"/>
        <w:gridCol w:w="810"/>
        <w:gridCol w:w="810"/>
      </w:tblGrid>
      <w:tr w:rsidR="007240D6" w:rsidTr="00DC507E">
        <w:tc>
          <w:tcPr>
            <w:tcW w:w="603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</w:p>
        </w:tc>
        <w:tc>
          <w:tcPr>
            <w:tcW w:w="3690" w:type="dxa"/>
            <w:gridSpan w:val="5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peso en onzas británicas</w:t>
            </w:r>
          </w:p>
        </w:tc>
      </w:tr>
      <w:tr w:rsidR="007240D6" w:rsidTr="00DC507E">
        <w:tc>
          <w:tcPr>
            <w:tcW w:w="603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</w:p>
        </w:tc>
        <w:tc>
          <w:tcPr>
            <w:tcW w:w="54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t>&lt; ½</w:t>
            </w:r>
          </w:p>
        </w:tc>
        <w:tc>
          <w:tcPr>
            <w:tcW w:w="72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t>½  oz. – 1 oz.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1oz. – 2 oz.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2 oz. - 3 oz.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3oz. – 4 oz.</w:t>
            </w:r>
          </w:p>
        </w:tc>
      </w:tr>
      <w:tr w:rsidR="007240D6" w:rsidTr="00DC507E">
        <w:tc>
          <w:tcPr>
            <w:tcW w:w="603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Cartas de la costa Occidental de América al Perú y viceversa o de uno a otro puerto del Perú</w:t>
            </w:r>
          </w:p>
        </w:tc>
        <w:tc>
          <w:tcPr>
            <w:tcW w:w="540" w:type="dxa"/>
          </w:tcPr>
          <w:p w:rsidR="007240D6" w:rsidRPr="00E17F04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-/6</w:t>
            </w:r>
          </w:p>
        </w:tc>
        <w:tc>
          <w:tcPr>
            <w:tcW w:w="72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1/-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1/6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2/-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4/-</w:t>
            </w:r>
          </w:p>
        </w:tc>
      </w:tr>
      <w:tr w:rsidR="007240D6" w:rsidTr="00DC507E">
        <w:tc>
          <w:tcPr>
            <w:tcW w:w="603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Cartas que sin pasar por el Reino Unido desde un puerto del Perú a cualesquiera otro puerto extranjero.  No siendo aplicable  a las cartas entre el Perú  y La Martinica, La Guadalupe. Los puertos de la costa occidental de la Nueva Granada y los Puertos de las repúblicas del Ecuador, Chile y Bolivia.  </w:t>
            </w:r>
          </w:p>
        </w:tc>
        <w:tc>
          <w:tcPr>
            <w:tcW w:w="54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2/-</w:t>
            </w:r>
          </w:p>
        </w:tc>
        <w:tc>
          <w:tcPr>
            <w:tcW w:w="72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4/-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8/-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12/-</w:t>
            </w:r>
          </w:p>
        </w:tc>
        <w:tc>
          <w:tcPr>
            <w:tcW w:w="810" w:type="dxa"/>
          </w:tcPr>
          <w:p w:rsidR="007240D6" w:rsidRDefault="007240D6" w:rsidP="00DC507E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16/-</w:t>
            </w:r>
          </w:p>
        </w:tc>
      </w:tr>
      <w:tr w:rsidR="007240D6" w:rsidTr="00DC507E">
        <w:tc>
          <w:tcPr>
            <w:tcW w:w="6030" w:type="dxa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Por cada periódico que sin pasar por el reino Unido desde un puerto del Perú a cualquiera otro puerto extranjero.  Se exceptúan los periódicos dirigidos a cualquiera otro puerto del Perú  y los destinados a la República de Nueva Granada.   </w:t>
            </w:r>
          </w:p>
        </w:tc>
        <w:tc>
          <w:tcPr>
            <w:tcW w:w="3690" w:type="dxa"/>
            <w:gridSpan w:val="5"/>
          </w:tcPr>
          <w:p w:rsidR="007240D6" w:rsidRDefault="007240D6" w:rsidP="00DC507E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2 peniques por periódico </w:t>
            </w:r>
          </w:p>
        </w:tc>
      </w:tr>
    </w:tbl>
    <w:p w:rsidR="00A24203" w:rsidRPr="00A24203" w:rsidRDefault="00A24203" w:rsidP="00A24203">
      <w:pPr>
        <w:pStyle w:val="NoSpacing"/>
        <w:rPr>
          <w:b/>
          <w:sz w:val="28"/>
          <w:szCs w:val="28"/>
          <w:lang w:val="es-PE"/>
        </w:rPr>
      </w:pPr>
    </w:p>
    <w:p w:rsidR="00497BAF" w:rsidRPr="00066ACC" w:rsidRDefault="00497BAF" w:rsidP="00497BAF">
      <w:pPr>
        <w:rPr>
          <w:sz w:val="28"/>
          <w:szCs w:val="28"/>
          <w:lang w:val="es-PE"/>
        </w:rPr>
      </w:pPr>
      <w:r w:rsidRPr="00066ACC">
        <w:rPr>
          <w:sz w:val="28"/>
          <w:szCs w:val="28"/>
          <w:lang w:val="es-PE"/>
        </w:rPr>
        <w:t xml:space="preserve">Tarifas Postales Británicas desde el Perú  1868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37"/>
        <w:gridCol w:w="551"/>
        <w:gridCol w:w="810"/>
        <w:gridCol w:w="711"/>
        <w:gridCol w:w="729"/>
        <w:gridCol w:w="720"/>
        <w:gridCol w:w="1147"/>
        <w:gridCol w:w="1080"/>
      </w:tblGrid>
      <w:tr w:rsidR="00497BAF" w:rsidRPr="00A17D42" w:rsidTr="00066ACC">
        <w:trPr>
          <w:trHeight w:val="64"/>
        </w:trPr>
        <w:tc>
          <w:tcPr>
            <w:tcW w:w="3337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8"/>
                <w:szCs w:val="28"/>
                <w:lang w:val="es-PE"/>
              </w:rPr>
            </w:pPr>
            <w:r w:rsidRPr="00066ACC">
              <w:rPr>
                <w:sz w:val="28"/>
                <w:szCs w:val="28"/>
              </w:rPr>
              <w:t>Pa</w:t>
            </w:r>
            <w:r>
              <w:rPr>
                <w:sz w:val="28"/>
                <w:szCs w:val="28"/>
              </w:rPr>
              <w:t>í</w:t>
            </w:r>
            <w:r w:rsidRPr="00066ACC">
              <w:rPr>
                <w:sz w:val="28"/>
                <w:szCs w:val="28"/>
              </w:rPr>
              <w:t>s</w:t>
            </w:r>
          </w:p>
        </w:tc>
        <w:tc>
          <w:tcPr>
            <w:tcW w:w="5748" w:type="dxa"/>
            <w:gridSpan w:val="7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</w:rPr>
            </w:pPr>
            <w:r w:rsidRPr="00066ACC">
              <w:rPr>
                <w:sz w:val="20"/>
                <w:szCs w:val="20"/>
              </w:rPr>
              <w:t>PORTES</w:t>
            </w:r>
          </w:p>
        </w:tc>
      </w:tr>
      <w:tr w:rsidR="00497BAF" w:rsidRPr="00CE16C4" w:rsidTr="00066ACC">
        <w:trPr>
          <w:trHeight w:val="818"/>
        </w:trPr>
        <w:tc>
          <w:tcPr>
            <w:tcW w:w="3337" w:type="dxa"/>
            <w:vMerge/>
          </w:tcPr>
          <w:p w:rsidR="00497BAF" w:rsidRPr="00066ACC" w:rsidRDefault="00497BAF" w:rsidP="00066ACC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497BAF" w:rsidRPr="00066ACC" w:rsidRDefault="00497BAF" w:rsidP="00066ACC">
            <w:pPr>
              <w:rPr>
                <w:sz w:val="20"/>
                <w:szCs w:val="20"/>
              </w:rPr>
            </w:pPr>
            <w:r w:rsidRPr="00066ACC">
              <w:rPr>
                <w:sz w:val="20"/>
                <w:szCs w:val="20"/>
              </w:rPr>
              <w:t xml:space="preserve"> F*</w:t>
            </w:r>
          </w:p>
          <w:p w:rsidR="00497BAF" w:rsidRPr="00066ACC" w:rsidRDefault="00497BAF" w:rsidP="00066ACC">
            <w:pPr>
              <w:rPr>
                <w:sz w:val="20"/>
                <w:szCs w:val="20"/>
              </w:rPr>
            </w:pPr>
            <w:r w:rsidRPr="00066ACC">
              <w:rPr>
                <w:sz w:val="20"/>
                <w:szCs w:val="20"/>
              </w:rPr>
              <w:t xml:space="preserve"> V*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rPr>
                <w:sz w:val="20"/>
                <w:szCs w:val="20"/>
              </w:rPr>
            </w:pPr>
            <w:r w:rsidRPr="00066ACC">
              <w:rPr>
                <w:sz w:val="20"/>
                <w:szCs w:val="20"/>
              </w:rPr>
              <w:t>&lt; ½ oz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rPr>
                <w:sz w:val="20"/>
                <w:szCs w:val="20"/>
              </w:rPr>
            </w:pPr>
            <w:r w:rsidRPr="00066ACC">
              <w:rPr>
                <w:sz w:val="20"/>
                <w:szCs w:val="20"/>
              </w:rPr>
              <w:t>&lt;1 oz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rPr>
                <w:sz w:val="20"/>
                <w:szCs w:val="20"/>
              </w:rPr>
            </w:pPr>
            <w:r w:rsidRPr="00066ACC">
              <w:rPr>
                <w:sz w:val="20"/>
                <w:szCs w:val="20"/>
              </w:rPr>
              <w:t>&lt;1 y ½ oz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rPr>
                <w:sz w:val="20"/>
                <w:szCs w:val="20"/>
              </w:rPr>
            </w:pPr>
            <w:r w:rsidRPr="00066ACC">
              <w:rPr>
                <w:sz w:val="20"/>
                <w:szCs w:val="20"/>
              </w:rPr>
              <w:t>&lt;2oz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Por cada ½ oz o fr</w:t>
            </w:r>
            <w:r>
              <w:rPr>
                <w:sz w:val="20"/>
                <w:szCs w:val="20"/>
                <w:lang w:val="es-PE"/>
              </w:rPr>
              <w:t>.</w:t>
            </w:r>
          </w:p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 xml:space="preserve">adicional 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Por cada No de periódico</w:t>
            </w: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C / P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C /P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C / P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C / P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C / P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C / P</w:t>
            </w: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Cartagena, Santa Marta, Habana, Haití, México, Puerto Rico, Santo Domingo, Nicaragua, Venezuela</w:t>
            </w:r>
          </w:p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San Thomas, Martinica, Turcos y Caicos,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F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1/4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2/8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4/-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5/4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1/4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-/2</w:t>
            </w: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Estados Unidos (vía N.Y.) Centroamérica, Panamá</w:t>
            </w:r>
          </w:p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Colon y Cauca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F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-/6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1/-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1/6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2/-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-/6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-/2</w:t>
            </w: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 xml:space="preserve">Brasil, Buenos Aires, Montevideo, Paraguay, </w:t>
            </w:r>
          </w:p>
        </w:tc>
        <w:tc>
          <w:tcPr>
            <w:tcW w:w="551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F</w:t>
            </w:r>
          </w:p>
        </w:tc>
        <w:tc>
          <w:tcPr>
            <w:tcW w:w="810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2/11</w:t>
            </w:r>
          </w:p>
        </w:tc>
        <w:tc>
          <w:tcPr>
            <w:tcW w:w="711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5/10</w:t>
            </w:r>
          </w:p>
        </w:tc>
        <w:tc>
          <w:tcPr>
            <w:tcW w:w="729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11/8</w:t>
            </w:r>
          </w:p>
        </w:tc>
        <w:tc>
          <w:tcPr>
            <w:tcW w:w="720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11/8</w:t>
            </w:r>
          </w:p>
        </w:tc>
        <w:tc>
          <w:tcPr>
            <w:tcW w:w="1147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1oz5/10</w:t>
            </w:r>
          </w:p>
        </w:tc>
        <w:tc>
          <w:tcPr>
            <w:tcW w:w="1080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-/4</w:t>
            </w:r>
          </w:p>
        </w:tc>
      </w:tr>
      <w:tr w:rsidR="00497BAF" w:rsidRPr="00CE16C4" w:rsidTr="00066ACC">
        <w:trPr>
          <w:trHeight w:val="512"/>
        </w:trPr>
        <w:tc>
          <w:tcPr>
            <w:tcW w:w="3337" w:type="dxa"/>
            <w:tcBorders>
              <w:bottom w:val="single" w:sz="4" w:space="0" w:color="auto"/>
            </w:tcBorders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Asención, Borneo, China, Japón Java Sumatra, Molucas, Filipinas</w:t>
            </w:r>
          </w:p>
        </w:tc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i/>
                <w:sz w:val="20"/>
                <w:szCs w:val="20"/>
                <w:lang w:val="es-PE"/>
              </w:rPr>
            </w:pPr>
            <w:r w:rsidRPr="00066ACC">
              <w:rPr>
                <w:i/>
                <w:sz w:val="20"/>
                <w:szCs w:val="20"/>
                <w:lang w:val="es-PE"/>
              </w:rPr>
              <w:t>Bourbon, Fernando Po, Liberia, Madagascar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F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2/5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4/10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9/8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9/8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4/10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-/6</w:t>
            </w: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*Siria</w:t>
            </w:r>
          </w:p>
        </w:tc>
        <w:tc>
          <w:tcPr>
            <w:tcW w:w="551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F</w:t>
            </w:r>
          </w:p>
        </w:tc>
        <w:tc>
          <w:tcPr>
            <w:tcW w:w="810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2/-</w:t>
            </w:r>
          </w:p>
        </w:tc>
        <w:tc>
          <w:tcPr>
            <w:tcW w:w="711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4/-</w:t>
            </w:r>
          </w:p>
        </w:tc>
        <w:tc>
          <w:tcPr>
            <w:tcW w:w="729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6/-</w:t>
            </w:r>
          </w:p>
        </w:tc>
        <w:tc>
          <w:tcPr>
            <w:tcW w:w="720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8/-</w:t>
            </w:r>
          </w:p>
        </w:tc>
        <w:tc>
          <w:tcPr>
            <w:tcW w:w="1147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¼ oz   1/-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-/5</w:t>
            </w: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*Túnez</w:t>
            </w:r>
          </w:p>
        </w:tc>
        <w:tc>
          <w:tcPr>
            <w:tcW w:w="551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10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711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729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720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147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-/4</w:t>
            </w: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 xml:space="preserve">Austria, Estados Alemanes, </w:t>
            </w:r>
          </w:p>
        </w:tc>
        <w:tc>
          <w:tcPr>
            <w:tcW w:w="551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V</w:t>
            </w:r>
          </w:p>
        </w:tc>
        <w:tc>
          <w:tcPr>
            <w:tcW w:w="810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2/5</w:t>
            </w:r>
          </w:p>
        </w:tc>
        <w:tc>
          <w:tcPr>
            <w:tcW w:w="711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4/10</w:t>
            </w:r>
          </w:p>
        </w:tc>
        <w:tc>
          <w:tcPr>
            <w:tcW w:w="729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9/8</w:t>
            </w:r>
          </w:p>
        </w:tc>
        <w:tc>
          <w:tcPr>
            <w:tcW w:w="720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9/8</w:t>
            </w:r>
          </w:p>
        </w:tc>
        <w:tc>
          <w:tcPr>
            <w:tcW w:w="1147" w:type="dxa"/>
            <w:vMerge w:val="restart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 oz4/10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497BAF" w:rsidRPr="00CE16C4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Egipto, Aden, Gibraltar, Lagos, Sierra Leone, Costa de Oro</w:t>
            </w:r>
          </w:p>
        </w:tc>
        <w:tc>
          <w:tcPr>
            <w:tcW w:w="551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10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711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729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720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147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497BAF" w:rsidRPr="00CE16C4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 xml:space="preserve">Australia, Ceilán, India, Malvinas, Nassau, Tasmania, </w:t>
            </w:r>
          </w:p>
        </w:tc>
        <w:tc>
          <w:tcPr>
            <w:tcW w:w="551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810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711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729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720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147" w:type="dxa"/>
            <w:vMerge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Francia y Argel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V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1/-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3/4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5/-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6/8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¼oz         1/-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*Turquia, Moldavia, Suiza, Virtemberg, Baden Baviera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V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2/-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4/-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6/-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8/-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¼ oz  1/-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 xml:space="preserve">*Islas Canarias, España, Portugal, Terceras 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V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2/11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5/10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10/8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11/8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1oz   3/10</w:t>
            </w: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¼ oz  0/6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Cabo de Good Hope, Hongkong, Lubuan Natal, Singapore, Suecia y Santa Elena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V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2/11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5/10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11/8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11/8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1oz  5/10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 xml:space="preserve">Inglaterra  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V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2/-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4/-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6/-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8/-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2/-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Holanda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V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2/2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4/4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6/6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8/8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2/2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 xml:space="preserve">Belgica 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V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2/3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4/6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9/-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9/-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1oz  4/6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Dinamarca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V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2/8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5/4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10/8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10/8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1oz  5/4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 xml:space="preserve">*Italia 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V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2/9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5/6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10/2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11/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1oz  3/10</w:t>
            </w:r>
          </w:p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¼ oz -/5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 xml:space="preserve">Estados Papales, Grecia 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V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2/10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5/8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8/6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11/4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¼ oz 1/5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Noruega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V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3/1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6/2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12/4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12/4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1oz  6/2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497BAF" w:rsidRPr="00A17D42" w:rsidTr="00066ACC">
        <w:tc>
          <w:tcPr>
            <w:tcW w:w="3337" w:type="dxa"/>
          </w:tcPr>
          <w:p w:rsidR="00497BAF" w:rsidRPr="00066ACC" w:rsidRDefault="00497BAF" w:rsidP="00066ACC">
            <w:pPr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Polonia, Moldavia y  Rusia</w:t>
            </w:r>
          </w:p>
        </w:tc>
        <w:tc>
          <w:tcPr>
            <w:tcW w:w="55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2/9</w:t>
            </w:r>
          </w:p>
        </w:tc>
        <w:tc>
          <w:tcPr>
            <w:tcW w:w="81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5/6</w:t>
            </w:r>
          </w:p>
        </w:tc>
        <w:tc>
          <w:tcPr>
            <w:tcW w:w="711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11/-</w:t>
            </w:r>
          </w:p>
        </w:tc>
        <w:tc>
          <w:tcPr>
            <w:tcW w:w="729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11/-</w:t>
            </w:r>
          </w:p>
        </w:tc>
        <w:tc>
          <w:tcPr>
            <w:tcW w:w="72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11/-</w:t>
            </w:r>
          </w:p>
        </w:tc>
        <w:tc>
          <w:tcPr>
            <w:tcW w:w="1147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  <w:r w:rsidRPr="00066ACC">
              <w:rPr>
                <w:sz w:val="20"/>
                <w:szCs w:val="20"/>
                <w:lang w:val="es-PE"/>
              </w:rPr>
              <w:t>1 oz. 5/6</w:t>
            </w:r>
          </w:p>
        </w:tc>
        <w:tc>
          <w:tcPr>
            <w:tcW w:w="1080" w:type="dxa"/>
          </w:tcPr>
          <w:p w:rsidR="00497BAF" w:rsidRPr="00066ACC" w:rsidRDefault="00497BAF" w:rsidP="00066ACC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</w:tbl>
    <w:p w:rsidR="00497BAF" w:rsidRDefault="00497BAF" w:rsidP="00497BAF">
      <w:pPr>
        <w:pStyle w:val="NoSpacing"/>
        <w:rPr>
          <w:lang w:val="es-PE"/>
        </w:rPr>
      </w:pPr>
    </w:p>
    <w:p w:rsidR="00497BAF" w:rsidRDefault="00497BAF" w:rsidP="00497BAF">
      <w:pPr>
        <w:pStyle w:val="NoSpacing"/>
        <w:rPr>
          <w:lang w:val="es-PE"/>
        </w:rPr>
      </w:pPr>
      <w:r>
        <w:rPr>
          <w:lang w:val="es-PE"/>
        </w:rPr>
        <w:t>Derechos de certificación: Igual cantidad al porte señalado.</w:t>
      </w:r>
    </w:p>
    <w:p w:rsidR="00497BAF" w:rsidRDefault="00497BAF" w:rsidP="00497BAF">
      <w:pPr>
        <w:pStyle w:val="NoSpacing"/>
        <w:rPr>
          <w:lang w:val="es-PE"/>
        </w:rPr>
      </w:pPr>
      <w:r>
        <w:rPr>
          <w:lang w:val="es-PE"/>
        </w:rPr>
        <w:t>Correspondencia para la Antillas Inglesas no comprendida en esta tarifa no pueden franquearse.</w:t>
      </w:r>
    </w:p>
    <w:p w:rsidR="00497BAF" w:rsidRDefault="00497BAF" w:rsidP="00497BAF">
      <w:pPr>
        <w:pStyle w:val="NoSpacing"/>
        <w:rPr>
          <w:lang w:val="es-PE"/>
        </w:rPr>
      </w:pPr>
      <w:r>
        <w:rPr>
          <w:lang w:val="es-PE"/>
        </w:rPr>
        <w:lastRenderedPageBreak/>
        <w:t>Las cartas para EEUU y California no franqueadas pagan el porte de un Chelín la media oz en vez de 6p.</w:t>
      </w:r>
    </w:p>
    <w:p w:rsidR="00497BAF" w:rsidRDefault="00497BAF" w:rsidP="00497BAF">
      <w:pPr>
        <w:pStyle w:val="NoSpacing"/>
        <w:rPr>
          <w:lang w:val="es-PE"/>
        </w:rPr>
      </w:pPr>
      <w:r>
        <w:rPr>
          <w:lang w:val="es-PE"/>
        </w:rPr>
        <w:t>Notar: que la oz Española es 2% más pesada que la inglesa</w:t>
      </w:r>
    </w:p>
    <w:p w:rsidR="00497BAF" w:rsidRPr="00066ACC" w:rsidRDefault="00497BAF" w:rsidP="00497BAF">
      <w:pPr>
        <w:pStyle w:val="NoSpacing"/>
        <w:rPr>
          <w:lang w:val="es-PE"/>
        </w:rPr>
      </w:pPr>
      <w:r>
        <w:rPr>
          <w:lang w:val="es-PE"/>
        </w:rPr>
        <w:t xml:space="preserve">Estampillas Inglesas se hallaran de venta en los consulados británicos, en la agencias de la PSNC y  a </w:t>
      </w:r>
      <w:r>
        <w:rPr>
          <w:lang w:val="es-PE"/>
        </w:rPr>
        <w:tab/>
        <w:t xml:space="preserve">cargo de los contadores de los buques.  </w:t>
      </w:r>
    </w:p>
    <w:p w:rsidR="00497BAF" w:rsidRDefault="00497BAF" w:rsidP="00A24203">
      <w:pPr>
        <w:pStyle w:val="NoSpacing"/>
        <w:rPr>
          <w:b/>
          <w:sz w:val="28"/>
          <w:szCs w:val="28"/>
          <w:lang w:val="es-PE"/>
        </w:rPr>
      </w:pPr>
    </w:p>
    <w:p w:rsidR="00A24203" w:rsidRDefault="007240D6" w:rsidP="00A24203">
      <w:pPr>
        <w:pStyle w:val="NoSpacing"/>
        <w:rPr>
          <w:b/>
          <w:sz w:val="28"/>
          <w:szCs w:val="28"/>
          <w:lang w:val="es-PE"/>
        </w:rPr>
      </w:pPr>
      <w:r>
        <w:rPr>
          <w:b/>
          <w:sz w:val="28"/>
          <w:szCs w:val="28"/>
          <w:lang w:val="es-PE"/>
        </w:rPr>
        <w:t xml:space="preserve">2.- </w:t>
      </w:r>
      <w:r w:rsidR="00A24203" w:rsidRPr="00A24203">
        <w:rPr>
          <w:b/>
          <w:sz w:val="28"/>
          <w:szCs w:val="28"/>
          <w:lang w:val="es-PE"/>
        </w:rPr>
        <w:t>Francia</w:t>
      </w:r>
      <w:r w:rsidR="00773A40">
        <w:rPr>
          <w:b/>
          <w:sz w:val="28"/>
          <w:szCs w:val="28"/>
          <w:lang w:val="es-PE"/>
        </w:rPr>
        <w:t xml:space="preserve"> y Argel</w:t>
      </w:r>
    </w:p>
    <w:p w:rsidR="00A24203" w:rsidRPr="009B3A38" w:rsidRDefault="009B3A38" w:rsidP="009B3A38">
      <w:pPr>
        <w:pStyle w:val="NoSpacing"/>
        <w:numPr>
          <w:ilvl w:val="0"/>
          <w:numId w:val="11"/>
        </w:numPr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 xml:space="preserve">Se Canjearon </w:t>
      </w:r>
      <w:r w:rsidR="0088624A">
        <w:rPr>
          <w:sz w:val="24"/>
          <w:szCs w:val="24"/>
          <w:lang w:val="es-PE"/>
        </w:rPr>
        <w:t xml:space="preserve"> las ratificaciones el 30 de marzo de 1877</w:t>
      </w:r>
      <w:r w:rsidR="00A24203" w:rsidRPr="009B3A38">
        <w:rPr>
          <w:sz w:val="24"/>
          <w:szCs w:val="24"/>
          <w:lang w:val="es-PE"/>
        </w:rPr>
        <w:t xml:space="preserve"> </w:t>
      </w:r>
    </w:p>
    <w:p w:rsidR="00A24203" w:rsidRDefault="00A24203" w:rsidP="00A24203">
      <w:pPr>
        <w:pStyle w:val="NoSpacing"/>
        <w:numPr>
          <w:ilvl w:val="0"/>
          <w:numId w:val="11"/>
        </w:numPr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>Vias:</w:t>
      </w:r>
    </w:p>
    <w:p w:rsidR="00A24203" w:rsidRDefault="00A24203" w:rsidP="00A24203">
      <w:pPr>
        <w:pStyle w:val="NoSpacing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ab/>
        <w:t xml:space="preserve">A.- </w:t>
      </w:r>
      <w:r w:rsidR="00960BED">
        <w:rPr>
          <w:sz w:val="24"/>
          <w:szCs w:val="24"/>
          <w:lang w:val="es-PE"/>
        </w:rPr>
        <w:t>vía</w:t>
      </w:r>
      <w:r>
        <w:rPr>
          <w:sz w:val="24"/>
          <w:szCs w:val="24"/>
          <w:lang w:val="es-PE"/>
        </w:rPr>
        <w:t xml:space="preserve"> Mixtas  de los vapores franceses entre Sa</w:t>
      </w:r>
      <w:r w:rsidR="00960BED">
        <w:rPr>
          <w:sz w:val="24"/>
          <w:szCs w:val="24"/>
          <w:lang w:val="es-PE"/>
        </w:rPr>
        <w:t>i</w:t>
      </w:r>
      <w:r>
        <w:rPr>
          <w:sz w:val="24"/>
          <w:szCs w:val="24"/>
          <w:lang w:val="es-PE"/>
        </w:rPr>
        <w:t>nt-Naza</w:t>
      </w:r>
      <w:r w:rsidR="00960BED">
        <w:rPr>
          <w:sz w:val="24"/>
          <w:szCs w:val="24"/>
          <w:lang w:val="es-PE"/>
        </w:rPr>
        <w:t>i</w:t>
      </w:r>
      <w:r>
        <w:rPr>
          <w:sz w:val="24"/>
          <w:szCs w:val="24"/>
          <w:lang w:val="es-PE"/>
        </w:rPr>
        <w:t xml:space="preserve">re y colon y por vapores </w:t>
      </w:r>
      <w:r w:rsidR="00960BED">
        <w:rPr>
          <w:sz w:val="24"/>
          <w:szCs w:val="24"/>
          <w:lang w:val="es-PE"/>
        </w:rPr>
        <w:t>Británicos</w:t>
      </w:r>
      <w:r>
        <w:rPr>
          <w:sz w:val="24"/>
          <w:szCs w:val="24"/>
          <w:lang w:val="es-PE"/>
        </w:rPr>
        <w:t xml:space="preserve"> entre </w:t>
      </w:r>
      <w:r w:rsidR="00960BED">
        <w:rPr>
          <w:sz w:val="24"/>
          <w:szCs w:val="24"/>
          <w:lang w:val="es-PE"/>
        </w:rPr>
        <w:t>Panamá</w:t>
      </w:r>
      <w:r>
        <w:rPr>
          <w:sz w:val="24"/>
          <w:szCs w:val="24"/>
          <w:lang w:val="es-PE"/>
        </w:rPr>
        <w:t xml:space="preserve"> y el </w:t>
      </w:r>
      <w:r w:rsidR="00960BED">
        <w:rPr>
          <w:sz w:val="24"/>
          <w:szCs w:val="24"/>
          <w:lang w:val="es-PE"/>
        </w:rPr>
        <w:t>Perú</w:t>
      </w:r>
    </w:p>
    <w:p w:rsidR="00A24203" w:rsidRDefault="00A24203" w:rsidP="00A24203">
      <w:pPr>
        <w:pStyle w:val="NoSpacing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ab/>
        <w:t xml:space="preserve">B.- entre Southampton y Colon, Panamá  y entre Colon y los Puertos del </w:t>
      </w:r>
      <w:r w:rsidR="00960BED">
        <w:rPr>
          <w:sz w:val="24"/>
          <w:szCs w:val="24"/>
          <w:lang w:val="es-PE"/>
        </w:rPr>
        <w:t>Perú</w:t>
      </w:r>
      <w:r>
        <w:rPr>
          <w:sz w:val="24"/>
          <w:szCs w:val="24"/>
          <w:lang w:val="es-PE"/>
        </w:rPr>
        <w:t xml:space="preserve">  por vapores Británicos</w:t>
      </w:r>
    </w:p>
    <w:p w:rsidR="00A24203" w:rsidRDefault="00A24203" w:rsidP="00A24203">
      <w:pPr>
        <w:pStyle w:val="NoSpacing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ab/>
        <w:t xml:space="preserve">C.- Por vapores entre Perú y Francia por la vía de Magallanes.   </w:t>
      </w:r>
    </w:p>
    <w:p w:rsidR="00960BED" w:rsidRDefault="00960BED" w:rsidP="00960BED">
      <w:pPr>
        <w:pStyle w:val="NoSpacing"/>
        <w:numPr>
          <w:ilvl w:val="0"/>
          <w:numId w:val="11"/>
        </w:numPr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>No es necesario el prepago pudiendo pagarse por el destinatario</w:t>
      </w:r>
    </w:p>
    <w:p w:rsidR="00960BED" w:rsidRDefault="00960BED" w:rsidP="00960BED">
      <w:pPr>
        <w:pStyle w:val="NoSpacing"/>
        <w:ind w:left="720"/>
        <w:rPr>
          <w:sz w:val="24"/>
          <w:szCs w:val="24"/>
          <w:lang w:val="es-PE"/>
        </w:rPr>
      </w:pPr>
    </w:p>
    <w:p w:rsidR="00960BED" w:rsidRDefault="00960BED" w:rsidP="00960BED">
      <w:pPr>
        <w:pStyle w:val="NoSpacing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 xml:space="preserve">Tarifa </w:t>
      </w:r>
    </w:p>
    <w:p w:rsidR="009B3A38" w:rsidRDefault="009B3A38" w:rsidP="00960BED">
      <w:pPr>
        <w:pStyle w:val="NoSpacing"/>
        <w:rPr>
          <w:sz w:val="24"/>
          <w:szCs w:val="24"/>
          <w:lang w:val="es-PE"/>
        </w:rPr>
      </w:pPr>
    </w:p>
    <w:tbl>
      <w:tblPr>
        <w:tblStyle w:val="TableGrid"/>
        <w:tblW w:w="0" w:type="auto"/>
        <w:tblInd w:w="940" w:type="dxa"/>
        <w:tblLook w:val="04A0" w:firstRow="1" w:lastRow="0" w:firstColumn="1" w:lastColumn="0" w:noHBand="0" w:noVBand="1"/>
      </w:tblPr>
      <w:tblGrid>
        <w:gridCol w:w="2515"/>
        <w:gridCol w:w="1530"/>
        <w:gridCol w:w="1800"/>
        <w:gridCol w:w="1620"/>
      </w:tblGrid>
      <w:tr w:rsidR="00960BED" w:rsidRPr="00CE16C4" w:rsidTr="00C96A75">
        <w:tc>
          <w:tcPr>
            <w:tcW w:w="2515" w:type="dxa"/>
          </w:tcPr>
          <w:p w:rsidR="00960BED" w:rsidRDefault="00960BED" w:rsidP="00960BED">
            <w:pPr>
              <w:pStyle w:val="NoSpacing"/>
              <w:rPr>
                <w:sz w:val="24"/>
                <w:szCs w:val="24"/>
                <w:lang w:val="es-PE"/>
              </w:rPr>
            </w:pPr>
          </w:p>
        </w:tc>
        <w:tc>
          <w:tcPr>
            <w:tcW w:w="1530" w:type="dxa"/>
          </w:tcPr>
          <w:p w:rsidR="00960BED" w:rsidRDefault="00960BED" w:rsidP="00960BED">
            <w:pPr>
              <w:pStyle w:val="NoSpacing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 xml:space="preserve">Porte a pagar </w:t>
            </w:r>
          </w:p>
        </w:tc>
        <w:tc>
          <w:tcPr>
            <w:tcW w:w="3420" w:type="dxa"/>
            <w:gridSpan w:val="2"/>
          </w:tcPr>
          <w:p w:rsidR="00960BED" w:rsidRDefault="00960BED" w:rsidP="00960BED">
            <w:pPr>
              <w:pStyle w:val="NoSpacing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 xml:space="preserve"> </w:t>
            </w:r>
            <w:r w:rsidR="00C96A75">
              <w:rPr>
                <w:sz w:val="24"/>
                <w:szCs w:val="24"/>
                <w:lang w:val="es-PE"/>
              </w:rPr>
              <w:t>C</w:t>
            </w:r>
            <w:r>
              <w:rPr>
                <w:sz w:val="24"/>
                <w:szCs w:val="24"/>
                <w:lang w:val="es-PE"/>
              </w:rPr>
              <w:t xml:space="preserve">ontaduría a pagar por el </w:t>
            </w:r>
            <w:r w:rsidR="00C96A75">
              <w:rPr>
                <w:sz w:val="24"/>
                <w:szCs w:val="24"/>
                <w:lang w:val="es-PE"/>
              </w:rPr>
              <w:t xml:space="preserve">correo del </w:t>
            </w:r>
            <w:r>
              <w:rPr>
                <w:sz w:val="24"/>
                <w:szCs w:val="24"/>
                <w:lang w:val="es-PE"/>
              </w:rPr>
              <w:t xml:space="preserve">país </w:t>
            </w:r>
            <w:r w:rsidR="00C96A75">
              <w:rPr>
                <w:sz w:val="24"/>
                <w:szCs w:val="24"/>
                <w:lang w:val="es-PE"/>
              </w:rPr>
              <w:t>que cobra la tarifa</w:t>
            </w:r>
            <w:r>
              <w:rPr>
                <w:sz w:val="24"/>
                <w:szCs w:val="24"/>
                <w:lang w:val="es-PE"/>
              </w:rPr>
              <w:t xml:space="preserve"> </w:t>
            </w:r>
          </w:p>
        </w:tc>
      </w:tr>
      <w:tr w:rsidR="00C96A75" w:rsidTr="00C96A75">
        <w:tc>
          <w:tcPr>
            <w:tcW w:w="2515" w:type="dxa"/>
          </w:tcPr>
          <w:p w:rsidR="00C96A75" w:rsidRDefault="00C96A75" w:rsidP="00960BED">
            <w:pPr>
              <w:pStyle w:val="NoSpacing"/>
              <w:rPr>
                <w:sz w:val="24"/>
                <w:szCs w:val="24"/>
                <w:lang w:val="es-PE"/>
              </w:rPr>
            </w:pPr>
          </w:p>
        </w:tc>
        <w:tc>
          <w:tcPr>
            <w:tcW w:w="1530" w:type="dxa"/>
          </w:tcPr>
          <w:p w:rsidR="00C96A75" w:rsidRDefault="00C96A75" w:rsidP="00960BED">
            <w:pPr>
              <w:pStyle w:val="NoSpacing"/>
              <w:rPr>
                <w:sz w:val="24"/>
                <w:szCs w:val="24"/>
                <w:lang w:val="es-PE"/>
              </w:rPr>
            </w:pPr>
          </w:p>
        </w:tc>
        <w:tc>
          <w:tcPr>
            <w:tcW w:w="1800" w:type="dxa"/>
          </w:tcPr>
          <w:p w:rsidR="00C96A75" w:rsidRDefault="00C96A75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>Francia al Perú</w:t>
            </w:r>
          </w:p>
        </w:tc>
        <w:tc>
          <w:tcPr>
            <w:tcW w:w="1620" w:type="dxa"/>
          </w:tcPr>
          <w:p w:rsidR="00C96A75" w:rsidRDefault="00C96A75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>Perú a Francia</w:t>
            </w:r>
          </w:p>
        </w:tc>
      </w:tr>
      <w:tr w:rsidR="00960BED" w:rsidTr="00C96A75">
        <w:tc>
          <w:tcPr>
            <w:tcW w:w="2515" w:type="dxa"/>
          </w:tcPr>
          <w:p w:rsidR="00960BED" w:rsidRDefault="00960BED" w:rsidP="00960BED">
            <w:pPr>
              <w:pStyle w:val="NoSpacing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 xml:space="preserve">Cartas Franqueadas </w:t>
            </w:r>
            <w:r w:rsidR="0088624A">
              <w:rPr>
                <w:sz w:val="24"/>
                <w:szCs w:val="24"/>
                <w:lang w:val="es-PE"/>
              </w:rPr>
              <w:t>*</w:t>
            </w:r>
          </w:p>
        </w:tc>
        <w:tc>
          <w:tcPr>
            <w:tcW w:w="1530" w:type="dxa"/>
          </w:tcPr>
          <w:p w:rsidR="00960BED" w:rsidRDefault="00960BED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</w:p>
        </w:tc>
        <w:tc>
          <w:tcPr>
            <w:tcW w:w="1800" w:type="dxa"/>
          </w:tcPr>
          <w:p w:rsidR="00960BED" w:rsidRDefault="00960BED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</w:p>
        </w:tc>
        <w:tc>
          <w:tcPr>
            <w:tcW w:w="1620" w:type="dxa"/>
          </w:tcPr>
          <w:p w:rsidR="00960BED" w:rsidRDefault="00960BED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</w:p>
        </w:tc>
      </w:tr>
      <w:tr w:rsidR="00960BED" w:rsidTr="00C96A75">
        <w:tc>
          <w:tcPr>
            <w:tcW w:w="2515" w:type="dxa"/>
          </w:tcPr>
          <w:p w:rsidR="00960BED" w:rsidRDefault="00960BED" w:rsidP="00960BED">
            <w:pPr>
              <w:pStyle w:val="NoSpacing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 xml:space="preserve"> </w:t>
            </w:r>
            <w:r w:rsidR="00C96A75">
              <w:rPr>
                <w:sz w:val="24"/>
                <w:szCs w:val="24"/>
                <w:lang w:val="es-PE"/>
              </w:rPr>
              <w:t xml:space="preserve">   </w:t>
            </w:r>
            <w:r>
              <w:rPr>
                <w:sz w:val="24"/>
                <w:szCs w:val="24"/>
                <w:lang w:val="es-PE"/>
              </w:rPr>
              <w:t xml:space="preserve">De Francia al Perú </w:t>
            </w:r>
          </w:p>
        </w:tc>
        <w:tc>
          <w:tcPr>
            <w:tcW w:w="1530" w:type="dxa"/>
          </w:tcPr>
          <w:p w:rsidR="00960BED" w:rsidRDefault="00960BED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>1 franco</w:t>
            </w:r>
          </w:p>
        </w:tc>
        <w:tc>
          <w:tcPr>
            <w:tcW w:w="1800" w:type="dxa"/>
          </w:tcPr>
          <w:p w:rsidR="00960BED" w:rsidRDefault="00960BED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 xml:space="preserve">0 fr : </w:t>
            </w:r>
            <w:r w:rsidR="00C96A75">
              <w:rPr>
                <w:sz w:val="24"/>
                <w:szCs w:val="24"/>
                <w:lang w:val="es-PE"/>
              </w:rPr>
              <w:t>25 cvos</w:t>
            </w:r>
          </w:p>
        </w:tc>
        <w:tc>
          <w:tcPr>
            <w:tcW w:w="1620" w:type="dxa"/>
          </w:tcPr>
          <w:p w:rsidR="00960BED" w:rsidRDefault="00960BED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</w:p>
        </w:tc>
      </w:tr>
      <w:tr w:rsidR="00960BED" w:rsidTr="00C96A75">
        <w:tc>
          <w:tcPr>
            <w:tcW w:w="2515" w:type="dxa"/>
          </w:tcPr>
          <w:p w:rsidR="00960BED" w:rsidRDefault="00C96A75" w:rsidP="00960BED">
            <w:pPr>
              <w:pStyle w:val="NoSpacing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 xml:space="preserve">    </w:t>
            </w:r>
            <w:r w:rsidR="00960BED">
              <w:rPr>
                <w:sz w:val="24"/>
                <w:szCs w:val="24"/>
                <w:lang w:val="es-PE"/>
              </w:rPr>
              <w:t xml:space="preserve"> Del Perú a Francia</w:t>
            </w:r>
          </w:p>
        </w:tc>
        <w:tc>
          <w:tcPr>
            <w:tcW w:w="1530" w:type="dxa"/>
          </w:tcPr>
          <w:p w:rsidR="00960BED" w:rsidRDefault="00960BED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>20 centavos</w:t>
            </w:r>
          </w:p>
        </w:tc>
        <w:tc>
          <w:tcPr>
            <w:tcW w:w="1800" w:type="dxa"/>
          </w:tcPr>
          <w:p w:rsidR="00960BED" w:rsidRDefault="00960BED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</w:p>
        </w:tc>
        <w:tc>
          <w:tcPr>
            <w:tcW w:w="1620" w:type="dxa"/>
          </w:tcPr>
          <w:p w:rsidR="00960BED" w:rsidRDefault="00C96A75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>0 fr: 75 cvos.</w:t>
            </w:r>
          </w:p>
        </w:tc>
      </w:tr>
      <w:tr w:rsidR="00960BED" w:rsidTr="00C96A75">
        <w:tc>
          <w:tcPr>
            <w:tcW w:w="2515" w:type="dxa"/>
          </w:tcPr>
          <w:p w:rsidR="00960BED" w:rsidRDefault="00960BED" w:rsidP="00960BED">
            <w:pPr>
              <w:pStyle w:val="NoSpacing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>Cartas No franqueadas</w:t>
            </w:r>
          </w:p>
        </w:tc>
        <w:tc>
          <w:tcPr>
            <w:tcW w:w="1530" w:type="dxa"/>
          </w:tcPr>
          <w:p w:rsidR="00960BED" w:rsidRDefault="00960BED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</w:p>
        </w:tc>
        <w:tc>
          <w:tcPr>
            <w:tcW w:w="1800" w:type="dxa"/>
          </w:tcPr>
          <w:p w:rsidR="00960BED" w:rsidRDefault="00960BED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</w:p>
        </w:tc>
        <w:tc>
          <w:tcPr>
            <w:tcW w:w="1620" w:type="dxa"/>
          </w:tcPr>
          <w:p w:rsidR="00960BED" w:rsidRDefault="00960BED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</w:p>
        </w:tc>
      </w:tr>
      <w:tr w:rsidR="00960BED" w:rsidTr="00C96A75">
        <w:tc>
          <w:tcPr>
            <w:tcW w:w="2515" w:type="dxa"/>
          </w:tcPr>
          <w:p w:rsidR="00960BED" w:rsidRDefault="00960BED" w:rsidP="00960BED">
            <w:pPr>
              <w:pStyle w:val="NoSpacing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 xml:space="preserve"> </w:t>
            </w:r>
            <w:r w:rsidR="00C96A75">
              <w:rPr>
                <w:sz w:val="24"/>
                <w:szCs w:val="24"/>
                <w:lang w:val="es-PE"/>
              </w:rPr>
              <w:t xml:space="preserve">   </w:t>
            </w:r>
            <w:r>
              <w:rPr>
                <w:sz w:val="24"/>
                <w:szCs w:val="24"/>
                <w:lang w:val="es-PE"/>
              </w:rPr>
              <w:t xml:space="preserve">De Francia al Perú </w:t>
            </w:r>
          </w:p>
        </w:tc>
        <w:tc>
          <w:tcPr>
            <w:tcW w:w="1530" w:type="dxa"/>
          </w:tcPr>
          <w:p w:rsidR="00960BED" w:rsidRDefault="00960BED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>1 franco</w:t>
            </w:r>
          </w:p>
        </w:tc>
        <w:tc>
          <w:tcPr>
            <w:tcW w:w="1800" w:type="dxa"/>
          </w:tcPr>
          <w:p w:rsidR="00960BED" w:rsidRDefault="00960BED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</w:p>
        </w:tc>
        <w:tc>
          <w:tcPr>
            <w:tcW w:w="1620" w:type="dxa"/>
          </w:tcPr>
          <w:p w:rsidR="00960BED" w:rsidRDefault="00C96A75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>0 fr: 75 cvos</w:t>
            </w:r>
          </w:p>
        </w:tc>
      </w:tr>
      <w:tr w:rsidR="00960BED" w:rsidTr="00C96A75">
        <w:tc>
          <w:tcPr>
            <w:tcW w:w="2515" w:type="dxa"/>
          </w:tcPr>
          <w:p w:rsidR="00960BED" w:rsidRDefault="00C96A75" w:rsidP="00960BED">
            <w:pPr>
              <w:pStyle w:val="NoSpacing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 xml:space="preserve">   </w:t>
            </w:r>
            <w:r w:rsidR="00960BED">
              <w:rPr>
                <w:sz w:val="24"/>
                <w:szCs w:val="24"/>
                <w:lang w:val="es-PE"/>
              </w:rPr>
              <w:t xml:space="preserve"> Del Peru a Francia</w:t>
            </w:r>
          </w:p>
        </w:tc>
        <w:tc>
          <w:tcPr>
            <w:tcW w:w="1530" w:type="dxa"/>
          </w:tcPr>
          <w:p w:rsidR="00960BED" w:rsidRDefault="00960BED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>20 centavos</w:t>
            </w:r>
          </w:p>
        </w:tc>
        <w:tc>
          <w:tcPr>
            <w:tcW w:w="1800" w:type="dxa"/>
          </w:tcPr>
          <w:p w:rsidR="00960BED" w:rsidRDefault="00C96A75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>0 fr: 25 cvos</w:t>
            </w:r>
          </w:p>
        </w:tc>
        <w:tc>
          <w:tcPr>
            <w:tcW w:w="1620" w:type="dxa"/>
          </w:tcPr>
          <w:p w:rsidR="00960BED" w:rsidRDefault="00960BED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</w:p>
        </w:tc>
      </w:tr>
      <w:tr w:rsidR="00C96A75" w:rsidRPr="00CE16C4" w:rsidTr="009B3A38">
        <w:tc>
          <w:tcPr>
            <w:tcW w:w="7465" w:type="dxa"/>
            <w:gridSpan w:val="4"/>
          </w:tcPr>
          <w:p w:rsidR="00C96A75" w:rsidRDefault="00C96A75" w:rsidP="00C96A75">
            <w:pPr>
              <w:pStyle w:val="NoSpacing"/>
              <w:jc w:val="center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 xml:space="preserve">Las cartas no franqueadas tendrán un sobrecargo de 30 céntimos en Francia y de 6 centavos  en el Perú a pagar por el destinatario. </w:t>
            </w:r>
          </w:p>
        </w:tc>
      </w:tr>
      <w:tr w:rsidR="00773A40" w:rsidRPr="00CE16C4" w:rsidTr="009B3A38">
        <w:tc>
          <w:tcPr>
            <w:tcW w:w="7465" w:type="dxa"/>
            <w:gridSpan w:val="4"/>
          </w:tcPr>
          <w:p w:rsidR="00773A40" w:rsidRDefault="00773A40" w:rsidP="00773A40">
            <w:pPr>
              <w:pStyle w:val="NoSpacing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 xml:space="preserve">Los derechos de certificación serán de 10 centavos en moneda Peruana o de 50 céntimos franceses.  El porte de las cartas certificadas expedidas del Perú a países por donde Francia sirve de país intermediario será el  doble. </w:t>
            </w:r>
          </w:p>
        </w:tc>
      </w:tr>
      <w:tr w:rsidR="00773A40" w:rsidRPr="00CE16C4" w:rsidTr="009B3A38">
        <w:tc>
          <w:tcPr>
            <w:tcW w:w="7465" w:type="dxa"/>
            <w:gridSpan w:val="4"/>
          </w:tcPr>
          <w:p w:rsidR="00773A40" w:rsidRDefault="00773A40" w:rsidP="00773A40">
            <w:pPr>
              <w:pStyle w:val="NoSpacing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 xml:space="preserve">El aviso de recepción prepagara 20 centimos o 4 centavos </w:t>
            </w:r>
          </w:p>
        </w:tc>
      </w:tr>
      <w:tr w:rsidR="00773A40" w:rsidRPr="00CE16C4" w:rsidTr="009B3A38">
        <w:tc>
          <w:tcPr>
            <w:tcW w:w="7465" w:type="dxa"/>
            <w:gridSpan w:val="4"/>
          </w:tcPr>
          <w:p w:rsidR="00773A40" w:rsidRDefault="00773A40" w:rsidP="00773A40">
            <w:pPr>
              <w:pStyle w:val="NoSpacing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 xml:space="preserve">Paquetes y muestras pagaran 15 centimos o 3 centavos por 40 gramos o fracción </w:t>
            </w:r>
          </w:p>
        </w:tc>
      </w:tr>
    </w:tbl>
    <w:p w:rsidR="00960BED" w:rsidRDefault="00960BED" w:rsidP="00960BED">
      <w:pPr>
        <w:pStyle w:val="NoSpacing"/>
        <w:rPr>
          <w:sz w:val="24"/>
          <w:szCs w:val="24"/>
          <w:lang w:val="es-PE"/>
        </w:rPr>
      </w:pPr>
    </w:p>
    <w:p w:rsidR="00A24203" w:rsidRDefault="0088624A" w:rsidP="0088624A">
      <w:pPr>
        <w:pStyle w:val="NoSpacing"/>
        <w:numPr>
          <w:ilvl w:val="0"/>
          <w:numId w:val="11"/>
        </w:numPr>
        <w:rPr>
          <w:lang w:val="es-PE"/>
        </w:rPr>
      </w:pPr>
      <w:r>
        <w:rPr>
          <w:lang w:val="es-PE"/>
        </w:rPr>
        <w:t xml:space="preserve">Al aprobarse el tratado se </w:t>
      </w:r>
      <w:r w:rsidR="00116E62">
        <w:rPr>
          <w:lang w:val="es-PE"/>
        </w:rPr>
        <w:t>modificó</w:t>
      </w:r>
      <w:r>
        <w:rPr>
          <w:lang w:val="es-PE"/>
        </w:rPr>
        <w:t xml:space="preserve"> el 26 de marzo el peso de carta sencilla a 15 gramos en vez de los 10 gramos originales  y el peso de las muestras seria por cada 50 gramos en vez de 40 gramos. </w:t>
      </w:r>
    </w:p>
    <w:p w:rsidR="0049469A" w:rsidRDefault="0049469A" w:rsidP="0049469A">
      <w:pPr>
        <w:pStyle w:val="NoSpacing"/>
        <w:rPr>
          <w:lang w:val="es-PE"/>
        </w:rPr>
      </w:pPr>
    </w:p>
    <w:p w:rsidR="0049469A" w:rsidRDefault="0049469A" w:rsidP="0049469A">
      <w:pPr>
        <w:pStyle w:val="NoSpacing"/>
        <w:rPr>
          <w:lang w:val="es-PE"/>
        </w:rPr>
      </w:pPr>
    </w:p>
    <w:p w:rsidR="0049469A" w:rsidRDefault="0049469A" w:rsidP="0049469A">
      <w:pPr>
        <w:pStyle w:val="NoSpacing"/>
        <w:rPr>
          <w:lang w:val="es-PE"/>
        </w:rPr>
      </w:pPr>
    </w:p>
    <w:p w:rsidR="0049469A" w:rsidRDefault="0049469A" w:rsidP="0049469A">
      <w:pPr>
        <w:pStyle w:val="NoSpacing"/>
        <w:rPr>
          <w:lang w:val="es-PE"/>
        </w:rPr>
      </w:pPr>
    </w:p>
    <w:p w:rsidR="0022427D" w:rsidRDefault="0022427D" w:rsidP="0049469A">
      <w:pPr>
        <w:pStyle w:val="NoSpacing"/>
        <w:rPr>
          <w:lang w:val="es-PE"/>
        </w:rPr>
      </w:pPr>
    </w:p>
    <w:p w:rsidR="0049469A" w:rsidRDefault="0049469A" w:rsidP="0049469A">
      <w:pPr>
        <w:pStyle w:val="NoSpacing"/>
        <w:rPr>
          <w:lang w:val="es-PE"/>
        </w:rPr>
      </w:pPr>
    </w:p>
    <w:p w:rsidR="0049469A" w:rsidRDefault="0049469A" w:rsidP="0049469A">
      <w:pPr>
        <w:pStyle w:val="NoSpacing"/>
        <w:rPr>
          <w:lang w:val="es-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2"/>
        <w:gridCol w:w="1191"/>
        <w:gridCol w:w="1320"/>
        <w:gridCol w:w="1837"/>
      </w:tblGrid>
      <w:tr w:rsidR="00116E62" w:rsidRPr="00CE16C4" w:rsidTr="009B3A38">
        <w:tc>
          <w:tcPr>
            <w:tcW w:w="9350" w:type="dxa"/>
            <w:gridSpan w:val="4"/>
          </w:tcPr>
          <w:p w:rsidR="00116E62" w:rsidRPr="009B3A38" w:rsidRDefault="00116E62" w:rsidP="009B3A38">
            <w:pPr>
              <w:pStyle w:val="NoSpacing"/>
              <w:jc w:val="center"/>
              <w:rPr>
                <w:sz w:val="28"/>
                <w:szCs w:val="28"/>
                <w:lang w:val="es-PE"/>
              </w:rPr>
            </w:pPr>
            <w:r w:rsidRPr="009B3A38">
              <w:rPr>
                <w:sz w:val="28"/>
                <w:szCs w:val="28"/>
                <w:lang w:val="es-PE"/>
              </w:rPr>
              <w:t>Convenio postal Franco Peruano</w:t>
            </w:r>
            <w:r w:rsidR="009B3A38" w:rsidRPr="009B3A38">
              <w:rPr>
                <w:sz w:val="28"/>
                <w:szCs w:val="28"/>
                <w:lang w:val="es-PE"/>
              </w:rPr>
              <w:t xml:space="preserve">: cartas remitidas desde el </w:t>
            </w:r>
            <w:r w:rsidRPr="009B3A38">
              <w:rPr>
                <w:sz w:val="28"/>
                <w:szCs w:val="28"/>
                <w:lang w:val="es-PE"/>
              </w:rPr>
              <w:t xml:space="preserve">Perú a los países con </w:t>
            </w:r>
            <w:r w:rsidR="009B3A38" w:rsidRPr="009B3A38">
              <w:rPr>
                <w:sz w:val="28"/>
                <w:szCs w:val="28"/>
                <w:lang w:val="es-PE"/>
              </w:rPr>
              <w:t xml:space="preserve">                           </w:t>
            </w:r>
            <w:r w:rsidRPr="009B3A38">
              <w:rPr>
                <w:sz w:val="28"/>
                <w:szCs w:val="28"/>
                <w:lang w:val="es-PE"/>
              </w:rPr>
              <w:t>quienes se puede corresponder  por intermedio de la Posta Francesa y viceversa</w:t>
            </w:r>
          </w:p>
        </w:tc>
      </w:tr>
      <w:tr w:rsidR="00116E62" w:rsidRPr="00CE16C4" w:rsidTr="00496169">
        <w:tc>
          <w:tcPr>
            <w:tcW w:w="5002" w:type="dxa"/>
          </w:tcPr>
          <w:p w:rsidR="009B3A38" w:rsidRDefault="009B3A38" w:rsidP="00A37FA1">
            <w:pPr>
              <w:pStyle w:val="NoSpacing"/>
              <w:rPr>
                <w:lang w:val="es-PE"/>
              </w:rPr>
            </w:pPr>
          </w:p>
          <w:p w:rsidR="00116E62" w:rsidRDefault="00116E62" w:rsidP="009B3A38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Países</w:t>
            </w:r>
          </w:p>
        </w:tc>
        <w:tc>
          <w:tcPr>
            <w:tcW w:w="1191" w:type="dxa"/>
          </w:tcPr>
          <w:p w:rsidR="009B3A38" w:rsidRDefault="009B3A38" w:rsidP="00A37FA1">
            <w:pPr>
              <w:pStyle w:val="NoSpacing"/>
              <w:rPr>
                <w:lang w:val="es-PE"/>
              </w:rPr>
            </w:pPr>
          </w:p>
          <w:p w:rsidR="00116E62" w:rsidRDefault="00116E62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franqueo </w:t>
            </w:r>
          </w:p>
        </w:tc>
        <w:tc>
          <w:tcPr>
            <w:tcW w:w="1320" w:type="dxa"/>
          </w:tcPr>
          <w:p w:rsidR="009B3A38" w:rsidRDefault="009B3A38" w:rsidP="00A37FA1">
            <w:pPr>
              <w:pStyle w:val="NoSpacing"/>
              <w:rPr>
                <w:lang w:val="es-PE"/>
              </w:rPr>
            </w:pPr>
          </w:p>
          <w:p w:rsidR="00116E62" w:rsidRDefault="00116E62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Límite del franqueo</w:t>
            </w:r>
          </w:p>
        </w:tc>
        <w:tc>
          <w:tcPr>
            <w:tcW w:w="1837" w:type="dxa"/>
          </w:tcPr>
          <w:p w:rsidR="00116E62" w:rsidRDefault="00116E62" w:rsidP="00116E6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Porte  </w:t>
            </w:r>
            <w:r w:rsidR="00496169">
              <w:rPr>
                <w:lang w:val="es-PE"/>
              </w:rPr>
              <w:t xml:space="preserve">en cvos. </w:t>
            </w:r>
            <w:r>
              <w:rPr>
                <w:lang w:val="es-PE"/>
              </w:rPr>
              <w:t xml:space="preserve">por cartas con o sin franqueo </w:t>
            </w:r>
          </w:p>
        </w:tc>
      </w:tr>
      <w:tr w:rsidR="00116E62" w:rsidTr="00496169">
        <w:tc>
          <w:tcPr>
            <w:tcW w:w="5002" w:type="dxa"/>
          </w:tcPr>
          <w:p w:rsidR="00116E62" w:rsidRDefault="00496169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Cuba, Colombia, Haití, México, Puerto Rico, San Thomas, España, </w:t>
            </w:r>
          </w:p>
        </w:tc>
        <w:tc>
          <w:tcPr>
            <w:tcW w:w="1191" w:type="dxa"/>
          </w:tcPr>
          <w:p w:rsidR="00116E62" w:rsidRDefault="00496169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obligatorio</w:t>
            </w:r>
          </w:p>
        </w:tc>
        <w:tc>
          <w:tcPr>
            <w:tcW w:w="1320" w:type="dxa"/>
          </w:tcPr>
          <w:p w:rsidR="00116E62" w:rsidRDefault="00496169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Puerto de desembarco</w:t>
            </w:r>
          </w:p>
        </w:tc>
        <w:tc>
          <w:tcPr>
            <w:tcW w:w="1837" w:type="dxa"/>
          </w:tcPr>
          <w:p w:rsidR="00116E62" w:rsidRDefault="00496169" w:rsidP="009B3A38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20</w:t>
            </w:r>
          </w:p>
        </w:tc>
      </w:tr>
      <w:tr w:rsidR="00116E62" w:rsidTr="00496169">
        <w:tc>
          <w:tcPr>
            <w:tcW w:w="5002" w:type="dxa"/>
          </w:tcPr>
          <w:p w:rsidR="00116E62" w:rsidRDefault="00496169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Guadalupe, Martinica, Guayanas, Granada, Santa Lucia, San Vicente, Trinidad, Jamaica, </w:t>
            </w:r>
          </w:p>
        </w:tc>
        <w:tc>
          <w:tcPr>
            <w:tcW w:w="1191" w:type="dxa"/>
          </w:tcPr>
          <w:p w:rsidR="00116E62" w:rsidRDefault="00496169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facultativo</w:t>
            </w:r>
          </w:p>
        </w:tc>
        <w:tc>
          <w:tcPr>
            <w:tcW w:w="1320" w:type="dxa"/>
          </w:tcPr>
          <w:p w:rsidR="00116E62" w:rsidRDefault="00496169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destinación </w:t>
            </w:r>
          </w:p>
        </w:tc>
        <w:tc>
          <w:tcPr>
            <w:tcW w:w="1837" w:type="dxa"/>
          </w:tcPr>
          <w:p w:rsidR="00116E62" w:rsidRDefault="00496169" w:rsidP="009B3A38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22</w:t>
            </w:r>
          </w:p>
        </w:tc>
      </w:tr>
      <w:tr w:rsidR="00116E62" w:rsidTr="00496169">
        <w:tc>
          <w:tcPr>
            <w:tcW w:w="5002" w:type="dxa"/>
          </w:tcPr>
          <w:p w:rsidR="00116E62" w:rsidRDefault="00496169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Gran Bretaña, Bélgica, Suiza, Luxemburgo, Países Bajos, Portugal, Alemania e Italia </w:t>
            </w:r>
          </w:p>
        </w:tc>
        <w:tc>
          <w:tcPr>
            <w:tcW w:w="1191" w:type="dxa"/>
          </w:tcPr>
          <w:p w:rsidR="00116E62" w:rsidRDefault="00496169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facultativo</w:t>
            </w:r>
          </w:p>
        </w:tc>
        <w:tc>
          <w:tcPr>
            <w:tcW w:w="1320" w:type="dxa"/>
          </w:tcPr>
          <w:p w:rsidR="00116E62" w:rsidRDefault="00496169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destinación</w:t>
            </w:r>
          </w:p>
        </w:tc>
        <w:tc>
          <w:tcPr>
            <w:tcW w:w="1837" w:type="dxa"/>
          </w:tcPr>
          <w:p w:rsidR="00116E62" w:rsidRDefault="00496169" w:rsidP="009B3A38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27</w:t>
            </w:r>
          </w:p>
        </w:tc>
      </w:tr>
      <w:tr w:rsidR="00116E62" w:rsidTr="00496169">
        <w:tc>
          <w:tcPr>
            <w:tcW w:w="5002" w:type="dxa"/>
          </w:tcPr>
          <w:p w:rsidR="00116E62" w:rsidRDefault="00496169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Rusia, Suecia, Noruega, Dinamarca, Austria, Rumania, Grecia, Turquía, Egipto Malta, Túnez y Tánger</w:t>
            </w:r>
          </w:p>
        </w:tc>
        <w:tc>
          <w:tcPr>
            <w:tcW w:w="1191" w:type="dxa"/>
          </w:tcPr>
          <w:p w:rsidR="00116E62" w:rsidRDefault="00496169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facultativo</w:t>
            </w:r>
          </w:p>
        </w:tc>
        <w:tc>
          <w:tcPr>
            <w:tcW w:w="1320" w:type="dxa"/>
          </w:tcPr>
          <w:p w:rsidR="00116E62" w:rsidRDefault="00496169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destinación</w:t>
            </w:r>
          </w:p>
        </w:tc>
        <w:tc>
          <w:tcPr>
            <w:tcW w:w="1837" w:type="dxa"/>
          </w:tcPr>
          <w:p w:rsidR="00116E62" w:rsidRDefault="00496169" w:rsidP="009B3A38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31</w:t>
            </w:r>
          </w:p>
        </w:tc>
      </w:tr>
      <w:tr w:rsidR="00116E62" w:rsidTr="00496169">
        <w:tc>
          <w:tcPr>
            <w:tcW w:w="5002" w:type="dxa"/>
          </w:tcPr>
          <w:p w:rsidR="00116E62" w:rsidRDefault="00496169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Otras colonias y países de ultramar no mencionados con quienes el Perú puede corresponder</w:t>
            </w:r>
          </w:p>
        </w:tc>
        <w:tc>
          <w:tcPr>
            <w:tcW w:w="1191" w:type="dxa"/>
          </w:tcPr>
          <w:p w:rsidR="00116E62" w:rsidRDefault="00496169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obligatorio  </w:t>
            </w:r>
          </w:p>
        </w:tc>
        <w:tc>
          <w:tcPr>
            <w:tcW w:w="1320" w:type="dxa"/>
          </w:tcPr>
          <w:p w:rsidR="00116E62" w:rsidRDefault="00496169" w:rsidP="00A37FA1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Puerto de desembarco</w:t>
            </w:r>
          </w:p>
        </w:tc>
        <w:tc>
          <w:tcPr>
            <w:tcW w:w="1837" w:type="dxa"/>
          </w:tcPr>
          <w:p w:rsidR="00116E62" w:rsidRDefault="00496169" w:rsidP="009B3A38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33</w:t>
            </w:r>
          </w:p>
        </w:tc>
      </w:tr>
    </w:tbl>
    <w:p w:rsidR="009B3A38" w:rsidRDefault="009B3A38">
      <w:pPr>
        <w:rPr>
          <w:lang w:val="es-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320"/>
        <w:gridCol w:w="1885"/>
      </w:tblGrid>
      <w:tr w:rsidR="009B3A38" w:rsidRPr="00CE16C4" w:rsidTr="009B3A38">
        <w:tc>
          <w:tcPr>
            <w:tcW w:w="9350" w:type="dxa"/>
            <w:gridSpan w:val="3"/>
          </w:tcPr>
          <w:p w:rsidR="009B3A38" w:rsidRPr="009B3A38" w:rsidRDefault="009B3A38" w:rsidP="009B3A38">
            <w:pPr>
              <w:jc w:val="center"/>
              <w:rPr>
                <w:sz w:val="28"/>
                <w:szCs w:val="28"/>
                <w:lang w:val="es-PE"/>
              </w:rPr>
            </w:pPr>
            <w:r w:rsidRPr="009B3A38">
              <w:rPr>
                <w:sz w:val="28"/>
                <w:szCs w:val="28"/>
                <w:lang w:val="es-PE"/>
              </w:rPr>
              <w:t>Convenio Postal Franco-Peruano:  Impresos remitidos desde el Perú a los países                                     con quienes el Perú puede corresponder por intermedio de la posta Francesa</w:t>
            </w:r>
          </w:p>
        </w:tc>
      </w:tr>
      <w:tr w:rsidR="0049469A" w:rsidRPr="00CE16C4" w:rsidTr="0049469A">
        <w:tc>
          <w:tcPr>
            <w:tcW w:w="6205" w:type="dxa"/>
          </w:tcPr>
          <w:p w:rsidR="0049469A" w:rsidRDefault="0049469A" w:rsidP="0049469A">
            <w:pPr>
              <w:jc w:val="center"/>
              <w:rPr>
                <w:lang w:val="es-PE"/>
              </w:rPr>
            </w:pPr>
          </w:p>
          <w:p w:rsidR="0049469A" w:rsidRDefault="0049469A" w:rsidP="0049469A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t>Países</w:t>
            </w:r>
          </w:p>
        </w:tc>
        <w:tc>
          <w:tcPr>
            <w:tcW w:w="1260" w:type="dxa"/>
          </w:tcPr>
          <w:p w:rsidR="0049469A" w:rsidRDefault="0049469A">
            <w:pPr>
              <w:rPr>
                <w:lang w:val="es-PE"/>
              </w:rPr>
            </w:pPr>
            <w:r>
              <w:rPr>
                <w:lang w:val="es-PE"/>
              </w:rPr>
              <w:t xml:space="preserve">límite del franqueo obligatorio </w:t>
            </w:r>
          </w:p>
        </w:tc>
        <w:tc>
          <w:tcPr>
            <w:tcW w:w="1885" w:type="dxa"/>
          </w:tcPr>
          <w:p w:rsidR="0049469A" w:rsidRDefault="0049469A">
            <w:pPr>
              <w:rPr>
                <w:lang w:val="es-PE"/>
              </w:rPr>
            </w:pPr>
            <w:r>
              <w:rPr>
                <w:lang w:val="es-PE"/>
              </w:rPr>
              <w:t xml:space="preserve">Porte por cada paquete por 40 gramos o fracción </w:t>
            </w:r>
          </w:p>
        </w:tc>
      </w:tr>
      <w:tr w:rsidR="0049469A" w:rsidTr="0049469A">
        <w:tc>
          <w:tcPr>
            <w:tcW w:w="6205" w:type="dxa"/>
          </w:tcPr>
          <w:p w:rsidR="0049469A" w:rsidRDefault="0049469A">
            <w:pPr>
              <w:rPr>
                <w:lang w:val="es-PE"/>
              </w:rPr>
            </w:pPr>
            <w:r>
              <w:rPr>
                <w:lang w:val="es-PE"/>
              </w:rPr>
              <w:t>Países de América (A.-)  por la vía mixta de vapores franceses e ingleses</w:t>
            </w:r>
          </w:p>
          <w:p w:rsidR="0049469A" w:rsidRDefault="0049469A">
            <w:pPr>
              <w:rPr>
                <w:lang w:val="es-PE"/>
              </w:rPr>
            </w:pPr>
          </w:p>
        </w:tc>
        <w:tc>
          <w:tcPr>
            <w:tcW w:w="1260" w:type="dxa"/>
          </w:tcPr>
          <w:p w:rsidR="0049469A" w:rsidRDefault="0049469A">
            <w:pPr>
              <w:rPr>
                <w:lang w:val="es-PE"/>
              </w:rPr>
            </w:pPr>
            <w:r>
              <w:rPr>
                <w:lang w:val="es-PE"/>
              </w:rPr>
              <w:t>puerto de desembarco</w:t>
            </w:r>
          </w:p>
        </w:tc>
        <w:tc>
          <w:tcPr>
            <w:tcW w:w="1885" w:type="dxa"/>
          </w:tcPr>
          <w:p w:rsidR="0049469A" w:rsidRDefault="0049469A" w:rsidP="0049469A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t>3</w:t>
            </w:r>
          </w:p>
        </w:tc>
      </w:tr>
      <w:tr w:rsidR="0049469A" w:rsidTr="0049469A">
        <w:tc>
          <w:tcPr>
            <w:tcW w:w="6205" w:type="dxa"/>
          </w:tcPr>
          <w:p w:rsidR="0049469A" w:rsidRDefault="0049469A">
            <w:pPr>
              <w:rPr>
                <w:lang w:val="es-PE"/>
              </w:rPr>
            </w:pPr>
            <w:r>
              <w:rPr>
                <w:lang w:val="es-PE"/>
              </w:rPr>
              <w:t xml:space="preserve">Países de Europa  (A.-) por la vía mixta de vapores franceses e ingleses </w:t>
            </w:r>
          </w:p>
        </w:tc>
        <w:tc>
          <w:tcPr>
            <w:tcW w:w="1260" w:type="dxa"/>
          </w:tcPr>
          <w:p w:rsidR="0049469A" w:rsidRDefault="0049469A">
            <w:pPr>
              <w:rPr>
                <w:lang w:val="es-PE"/>
              </w:rPr>
            </w:pPr>
            <w:r>
              <w:rPr>
                <w:lang w:val="es-PE"/>
              </w:rPr>
              <w:t xml:space="preserve">puerto de desembarco </w:t>
            </w:r>
          </w:p>
        </w:tc>
        <w:tc>
          <w:tcPr>
            <w:tcW w:w="1885" w:type="dxa"/>
          </w:tcPr>
          <w:p w:rsidR="0049469A" w:rsidRDefault="0049469A" w:rsidP="0049469A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t>1</w:t>
            </w:r>
          </w:p>
        </w:tc>
      </w:tr>
      <w:tr w:rsidR="0049469A" w:rsidTr="0049469A">
        <w:tc>
          <w:tcPr>
            <w:tcW w:w="6205" w:type="dxa"/>
          </w:tcPr>
          <w:p w:rsidR="0049469A" w:rsidRDefault="0049469A">
            <w:pPr>
              <w:rPr>
                <w:lang w:val="es-PE"/>
              </w:rPr>
            </w:pPr>
            <w:r>
              <w:rPr>
                <w:lang w:val="es-PE"/>
              </w:rPr>
              <w:t xml:space="preserve">Paises de ultramar (A.-) por la via mixta de vapores franceses e ingleses </w:t>
            </w:r>
          </w:p>
        </w:tc>
        <w:tc>
          <w:tcPr>
            <w:tcW w:w="1260" w:type="dxa"/>
          </w:tcPr>
          <w:p w:rsidR="0049469A" w:rsidRDefault="0049469A">
            <w:pPr>
              <w:rPr>
                <w:lang w:val="es-PE"/>
              </w:rPr>
            </w:pPr>
            <w:r>
              <w:rPr>
                <w:lang w:val="es-PE"/>
              </w:rPr>
              <w:t xml:space="preserve">Puerto de desembarco </w:t>
            </w:r>
          </w:p>
        </w:tc>
        <w:tc>
          <w:tcPr>
            <w:tcW w:w="1885" w:type="dxa"/>
          </w:tcPr>
          <w:p w:rsidR="0049469A" w:rsidRDefault="0049469A" w:rsidP="0049469A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</w:tr>
    </w:tbl>
    <w:p w:rsidR="0049469A" w:rsidRDefault="0049469A">
      <w:pPr>
        <w:rPr>
          <w:lang w:val="es-PE"/>
        </w:rPr>
      </w:pPr>
    </w:p>
    <w:p w:rsidR="0028761E" w:rsidRPr="002705FC" w:rsidRDefault="00205821" w:rsidP="0028761E">
      <w:pPr>
        <w:pStyle w:val="NoSpacing"/>
        <w:rPr>
          <w:b/>
          <w:sz w:val="28"/>
          <w:szCs w:val="28"/>
          <w:lang w:val="es-PE"/>
        </w:rPr>
      </w:pPr>
      <w:r w:rsidRPr="002705FC">
        <w:rPr>
          <w:b/>
          <w:sz w:val="28"/>
          <w:szCs w:val="28"/>
          <w:lang w:val="es-PE"/>
        </w:rPr>
        <w:t xml:space="preserve"> </w:t>
      </w:r>
      <w:r w:rsidR="007240D6">
        <w:rPr>
          <w:b/>
          <w:sz w:val="28"/>
          <w:szCs w:val="28"/>
          <w:lang w:val="es-PE"/>
        </w:rPr>
        <w:t xml:space="preserve">3.- </w:t>
      </w:r>
      <w:r w:rsidRPr="002705FC">
        <w:rPr>
          <w:b/>
          <w:sz w:val="28"/>
          <w:szCs w:val="28"/>
          <w:lang w:val="es-PE"/>
        </w:rPr>
        <w:t xml:space="preserve">Alemania </w:t>
      </w:r>
    </w:p>
    <w:p w:rsidR="00286399" w:rsidRDefault="0028761E" w:rsidP="0028761E">
      <w:pPr>
        <w:pStyle w:val="NoSpacing"/>
        <w:numPr>
          <w:ilvl w:val="0"/>
          <w:numId w:val="10"/>
        </w:numPr>
        <w:rPr>
          <w:lang w:val="es-PE"/>
        </w:rPr>
      </w:pPr>
      <w:r>
        <w:rPr>
          <w:lang w:val="es-PE"/>
        </w:rPr>
        <w:t>E</w:t>
      </w:r>
      <w:r w:rsidR="00286399">
        <w:rPr>
          <w:lang w:val="es-PE"/>
        </w:rPr>
        <w:t xml:space="preserve">mpezó a regir el 1ro de Marzo de 1875 </w:t>
      </w:r>
    </w:p>
    <w:p w:rsidR="00072281" w:rsidRPr="00072281" w:rsidRDefault="00072281" w:rsidP="009B3A38">
      <w:pPr>
        <w:pStyle w:val="NoSpacing"/>
        <w:numPr>
          <w:ilvl w:val="0"/>
          <w:numId w:val="8"/>
        </w:numPr>
        <w:rPr>
          <w:lang w:val="es-PE"/>
        </w:rPr>
      </w:pPr>
      <w:r w:rsidRPr="00072281">
        <w:rPr>
          <w:lang w:val="es-PE"/>
        </w:rPr>
        <w:t>Comprende cartas, tarjetas postales</w:t>
      </w:r>
      <w:r w:rsidR="00157276">
        <w:rPr>
          <w:lang w:val="es-PE"/>
        </w:rPr>
        <w:t>,</w:t>
      </w:r>
      <w:r w:rsidRPr="00072281">
        <w:rPr>
          <w:lang w:val="es-PE"/>
        </w:rPr>
        <w:t xml:space="preserve"> certificados</w:t>
      </w:r>
      <w:r w:rsidR="00157276">
        <w:rPr>
          <w:lang w:val="es-PE"/>
        </w:rPr>
        <w:t>,</w:t>
      </w:r>
      <w:r w:rsidRPr="00072281">
        <w:rPr>
          <w:lang w:val="es-PE"/>
        </w:rPr>
        <w:t xml:space="preserve"> </w:t>
      </w:r>
      <w:r w:rsidR="00157276">
        <w:rPr>
          <w:lang w:val="es-PE"/>
        </w:rPr>
        <w:t>Impresos</w:t>
      </w:r>
      <w:r w:rsidRPr="00072281">
        <w:rPr>
          <w:lang w:val="es-PE"/>
        </w:rPr>
        <w:t>,  papeles de negocios</w:t>
      </w:r>
      <w:r w:rsidR="00157276">
        <w:rPr>
          <w:lang w:val="es-PE"/>
        </w:rPr>
        <w:t xml:space="preserve"> etc. </w:t>
      </w:r>
      <w:r w:rsidRPr="00072281">
        <w:rPr>
          <w:lang w:val="es-PE"/>
        </w:rPr>
        <w:t xml:space="preserve"> </w:t>
      </w:r>
    </w:p>
    <w:p w:rsidR="00A141AD" w:rsidRDefault="00286399" w:rsidP="00286399">
      <w:pPr>
        <w:pStyle w:val="NoSpacing"/>
        <w:numPr>
          <w:ilvl w:val="0"/>
          <w:numId w:val="8"/>
        </w:numPr>
        <w:rPr>
          <w:lang w:val="es-PE"/>
        </w:rPr>
      </w:pPr>
      <w:r>
        <w:rPr>
          <w:lang w:val="es-PE"/>
        </w:rPr>
        <w:t>Francatura</w:t>
      </w:r>
      <w:r w:rsidR="00205821">
        <w:rPr>
          <w:lang w:val="es-PE"/>
        </w:rPr>
        <w:t xml:space="preserve"> hasta destino es</w:t>
      </w:r>
      <w:r w:rsidR="00157276">
        <w:rPr>
          <w:lang w:val="es-PE"/>
        </w:rPr>
        <w:t xml:space="preserve"> o</w:t>
      </w:r>
      <w:r>
        <w:rPr>
          <w:lang w:val="es-PE"/>
        </w:rPr>
        <w:t>bligatoria</w:t>
      </w:r>
      <w:r w:rsidR="00A141AD">
        <w:rPr>
          <w:lang w:val="es-PE"/>
        </w:rPr>
        <w:t xml:space="preserve">. </w:t>
      </w:r>
      <w:r w:rsidR="00072281">
        <w:rPr>
          <w:lang w:val="es-PE"/>
        </w:rPr>
        <w:t xml:space="preserve">El país destinatario no podrá cobrar ningún porte adicional </w:t>
      </w:r>
    </w:p>
    <w:p w:rsidR="00533442" w:rsidRDefault="00205821" w:rsidP="00533442">
      <w:pPr>
        <w:pStyle w:val="NoSpacing"/>
        <w:numPr>
          <w:ilvl w:val="0"/>
          <w:numId w:val="8"/>
        </w:numPr>
        <w:rPr>
          <w:lang w:val="es-PE"/>
        </w:rPr>
      </w:pPr>
      <w:r>
        <w:rPr>
          <w:lang w:val="es-PE"/>
        </w:rPr>
        <w:t xml:space="preserve">El remitente de cartas etc. Tendrá </w:t>
      </w:r>
      <w:r w:rsidR="0028761E">
        <w:rPr>
          <w:lang w:val="es-PE"/>
        </w:rPr>
        <w:t xml:space="preserve">la facultad de escoger entre las vías </w:t>
      </w:r>
      <w:r>
        <w:rPr>
          <w:lang w:val="es-PE"/>
        </w:rPr>
        <w:t xml:space="preserve"> que servirán para el trasporte de la correspondencia y designar aquella por la cual la carta deberá encaminarse. </w:t>
      </w:r>
    </w:p>
    <w:p w:rsidR="00205821" w:rsidRDefault="00205821" w:rsidP="00205821">
      <w:pPr>
        <w:pStyle w:val="NoSpacing"/>
        <w:rPr>
          <w:lang w:val="es-PE"/>
        </w:rPr>
      </w:pPr>
      <w:r>
        <w:rPr>
          <w:lang w:val="es-PE"/>
        </w:rPr>
        <w:t xml:space="preserve">Por ahora </w:t>
      </w:r>
    </w:p>
    <w:p w:rsidR="002705FC" w:rsidRDefault="00205821" w:rsidP="00205821">
      <w:pPr>
        <w:pStyle w:val="NoSpacing"/>
        <w:rPr>
          <w:lang w:val="es-PE"/>
        </w:rPr>
      </w:pPr>
      <w:r>
        <w:rPr>
          <w:lang w:val="es-PE"/>
        </w:rPr>
        <w:tab/>
        <w:t>A.- Por la vía de Hamburgo y hasta Colon por</w:t>
      </w:r>
      <w:r w:rsidR="00157276">
        <w:rPr>
          <w:lang w:val="es-PE"/>
        </w:rPr>
        <w:t xml:space="preserve"> vap</w:t>
      </w:r>
      <w:r>
        <w:rPr>
          <w:lang w:val="es-PE"/>
        </w:rPr>
        <w:t xml:space="preserve">ores Alemanes y desde Panamá por vapores </w:t>
      </w:r>
      <w:r>
        <w:rPr>
          <w:lang w:val="es-PE"/>
        </w:rPr>
        <w:tab/>
      </w:r>
      <w:r>
        <w:rPr>
          <w:lang w:val="es-PE"/>
        </w:rPr>
        <w:tab/>
      </w:r>
      <w:r>
        <w:rPr>
          <w:lang w:val="es-PE"/>
        </w:rPr>
        <w:tab/>
        <w:t>Ingleses</w:t>
      </w:r>
    </w:p>
    <w:p w:rsidR="002705FC" w:rsidRDefault="00205821" w:rsidP="00205821">
      <w:pPr>
        <w:pStyle w:val="NoSpacing"/>
        <w:rPr>
          <w:lang w:val="es-PE"/>
        </w:rPr>
      </w:pPr>
      <w:r>
        <w:rPr>
          <w:lang w:val="es-PE"/>
        </w:rPr>
        <w:tab/>
        <w:t>B.- Por la vía de Southampton, de Colon y de Panamá por los vapores ingleses</w:t>
      </w:r>
      <w:r w:rsidR="00A141AD">
        <w:rPr>
          <w:lang w:val="es-PE"/>
        </w:rPr>
        <w:t>;</w:t>
      </w:r>
    </w:p>
    <w:p w:rsidR="0028761E" w:rsidRDefault="002705FC" w:rsidP="00205821">
      <w:pPr>
        <w:pStyle w:val="NoSpacing"/>
        <w:rPr>
          <w:lang w:val="es-PE"/>
        </w:rPr>
      </w:pPr>
      <w:r>
        <w:rPr>
          <w:lang w:val="es-PE"/>
        </w:rPr>
        <w:tab/>
        <w:t>C.- P</w:t>
      </w:r>
      <w:r w:rsidR="00205821">
        <w:rPr>
          <w:lang w:val="es-PE"/>
        </w:rPr>
        <w:t xml:space="preserve">or la vía de </w:t>
      </w:r>
      <w:r w:rsidR="00A141AD">
        <w:rPr>
          <w:lang w:val="es-PE"/>
        </w:rPr>
        <w:tab/>
        <w:t>Saint-Nazaire</w:t>
      </w:r>
      <w:r w:rsidR="00205821">
        <w:rPr>
          <w:lang w:val="es-PE"/>
        </w:rPr>
        <w:t>, de Colón y de Panamá por vapores Franceses y desde Panamá por</w:t>
      </w:r>
      <w:r w:rsidR="00A141AD">
        <w:rPr>
          <w:lang w:val="es-PE"/>
        </w:rPr>
        <w:t xml:space="preserve"> </w:t>
      </w:r>
      <w:r w:rsidR="00A141AD">
        <w:rPr>
          <w:lang w:val="es-PE"/>
        </w:rPr>
        <w:tab/>
      </w:r>
      <w:r w:rsidR="00A141AD">
        <w:rPr>
          <w:lang w:val="es-PE"/>
        </w:rPr>
        <w:tab/>
      </w:r>
      <w:r w:rsidR="00A141AD">
        <w:rPr>
          <w:lang w:val="es-PE"/>
        </w:rPr>
        <w:tab/>
        <w:t>v</w:t>
      </w:r>
      <w:r w:rsidR="00205821">
        <w:rPr>
          <w:lang w:val="es-PE"/>
        </w:rPr>
        <w:t>apores ingleses</w:t>
      </w:r>
    </w:p>
    <w:p w:rsidR="0049469A" w:rsidRDefault="0049469A" w:rsidP="00205821">
      <w:pPr>
        <w:pStyle w:val="NoSpacing"/>
        <w:rPr>
          <w:lang w:val="es-PE"/>
        </w:rPr>
      </w:pPr>
    </w:p>
    <w:p w:rsidR="0022427D" w:rsidRDefault="0022427D" w:rsidP="00205821">
      <w:pPr>
        <w:pStyle w:val="NoSpacing"/>
        <w:rPr>
          <w:lang w:val="es-PE"/>
        </w:rPr>
      </w:pPr>
    </w:p>
    <w:tbl>
      <w:tblPr>
        <w:tblStyle w:val="TableGrid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3505"/>
        <w:gridCol w:w="2160"/>
        <w:gridCol w:w="2430"/>
      </w:tblGrid>
      <w:tr w:rsidR="0028761E" w:rsidRPr="00CE16C4" w:rsidTr="002705FC">
        <w:tc>
          <w:tcPr>
            <w:tcW w:w="8095" w:type="dxa"/>
            <w:gridSpan w:val="3"/>
          </w:tcPr>
          <w:p w:rsidR="0028761E" w:rsidRPr="002705FC" w:rsidRDefault="0028761E" w:rsidP="002705FC">
            <w:pPr>
              <w:pStyle w:val="NoSpacing"/>
              <w:jc w:val="center"/>
              <w:rPr>
                <w:sz w:val="28"/>
                <w:szCs w:val="28"/>
                <w:lang w:val="es-PE"/>
              </w:rPr>
            </w:pPr>
            <w:r w:rsidRPr="002705FC">
              <w:rPr>
                <w:sz w:val="28"/>
                <w:szCs w:val="28"/>
                <w:lang w:val="es-PE"/>
              </w:rPr>
              <w:t>Tarifas para correspondencia con origen en el Peru hacia Alemania</w:t>
            </w:r>
          </w:p>
        </w:tc>
      </w:tr>
      <w:tr w:rsidR="0028761E" w:rsidRPr="00CE16C4" w:rsidTr="002705FC">
        <w:tc>
          <w:tcPr>
            <w:tcW w:w="3505" w:type="dxa"/>
          </w:tcPr>
          <w:p w:rsidR="0028761E" w:rsidRDefault="0028761E" w:rsidP="002705FC">
            <w:pPr>
              <w:pStyle w:val="NoSpacing"/>
              <w:rPr>
                <w:lang w:val="es-PE"/>
              </w:rPr>
            </w:pPr>
          </w:p>
        </w:tc>
        <w:tc>
          <w:tcPr>
            <w:tcW w:w="2160" w:type="dxa"/>
          </w:tcPr>
          <w:p w:rsidR="0028761E" w:rsidRDefault="0028761E" w:rsidP="002705FC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A.- Vía de Hamburgo </w:t>
            </w:r>
          </w:p>
        </w:tc>
        <w:tc>
          <w:tcPr>
            <w:tcW w:w="2430" w:type="dxa"/>
          </w:tcPr>
          <w:p w:rsidR="0028761E" w:rsidRDefault="0028761E" w:rsidP="002705FC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B.- Vía de Southampton</w:t>
            </w:r>
          </w:p>
          <w:p w:rsidR="0028761E" w:rsidRDefault="0028761E" w:rsidP="002705FC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C.- Vía de Saint-Nazaire</w:t>
            </w:r>
          </w:p>
        </w:tc>
      </w:tr>
      <w:tr w:rsidR="0028761E" w:rsidTr="002705FC">
        <w:tc>
          <w:tcPr>
            <w:tcW w:w="3505" w:type="dxa"/>
          </w:tcPr>
          <w:p w:rsidR="0028761E" w:rsidRDefault="0028761E" w:rsidP="002705FC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Cartas sencillas hasta 15 grs. </w:t>
            </w:r>
          </w:p>
        </w:tc>
        <w:tc>
          <w:tcPr>
            <w:tcW w:w="2160" w:type="dxa"/>
          </w:tcPr>
          <w:p w:rsidR="0028761E" w:rsidRDefault="0028761E" w:rsidP="002705FC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25 centavos</w:t>
            </w:r>
          </w:p>
        </w:tc>
        <w:tc>
          <w:tcPr>
            <w:tcW w:w="2430" w:type="dxa"/>
          </w:tcPr>
          <w:p w:rsidR="0028761E" w:rsidRDefault="0028761E" w:rsidP="002705FC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30 centavos</w:t>
            </w:r>
          </w:p>
        </w:tc>
      </w:tr>
      <w:tr w:rsidR="0028761E" w:rsidTr="002705FC">
        <w:tc>
          <w:tcPr>
            <w:tcW w:w="3505" w:type="dxa"/>
          </w:tcPr>
          <w:p w:rsidR="0028761E" w:rsidRDefault="0028761E" w:rsidP="002705FC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por cada 15 grs. adicionales</w:t>
            </w:r>
          </w:p>
        </w:tc>
        <w:tc>
          <w:tcPr>
            <w:tcW w:w="2160" w:type="dxa"/>
          </w:tcPr>
          <w:p w:rsidR="0028761E" w:rsidRDefault="0028761E" w:rsidP="002705FC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25 centavos</w:t>
            </w:r>
          </w:p>
        </w:tc>
        <w:tc>
          <w:tcPr>
            <w:tcW w:w="2430" w:type="dxa"/>
          </w:tcPr>
          <w:p w:rsidR="0028761E" w:rsidRDefault="0028761E" w:rsidP="002705FC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30 centavos</w:t>
            </w:r>
          </w:p>
        </w:tc>
      </w:tr>
      <w:tr w:rsidR="0028761E" w:rsidTr="002705FC">
        <w:tc>
          <w:tcPr>
            <w:tcW w:w="3505" w:type="dxa"/>
          </w:tcPr>
          <w:p w:rsidR="0028761E" w:rsidRDefault="00E62FBD" w:rsidP="002705FC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Tarjetas Postales </w:t>
            </w:r>
          </w:p>
        </w:tc>
        <w:tc>
          <w:tcPr>
            <w:tcW w:w="2160" w:type="dxa"/>
          </w:tcPr>
          <w:p w:rsidR="0028761E" w:rsidRDefault="00E62FBD" w:rsidP="002705FC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25 centavos</w:t>
            </w:r>
          </w:p>
        </w:tc>
        <w:tc>
          <w:tcPr>
            <w:tcW w:w="2430" w:type="dxa"/>
          </w:tcPr>
          <w:p w:rsidR="0028761E" w:rsidRDefault="00E62FBD" w:rsidP="002705FC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30 centavos</w:t>
            </w:r>
          </w:p>
        </w:tc>
      </w:tr>
      <w:tr w:rsidR="0028761E" w:rsidTr="002705FC">
        <w:tc>
          <w:tcPr>
            <w:tcW w:w="3505" w:type="dxa"/>
          </w:tcPr>
          <w:p w:rsidR="0028761E" w:rsidRDefault="00E62FBD" w:rsidP="002705FC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Impresos,  por cada 50 grs. Mx 1 klg. </w:t>
            </w:r>
          </w:p>
        </w:tc>
        <w:tc>
          <w:tcPr>
            <w:tcW w:w="2160" w:type="dxa"/>
          </w:tcPr>
          <w:p w:rsidR="0028761E" w:rsidRDefault="00E62FBD" w:rsidP="002705FC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4 centavos</w:t>
            </w:r>
          </w:p>
        </w:tc>
        <w:tc>
          <w:tcPr>
            <w:tcW w:w="2430" w:type="dxa"/>
          </w:tcPr>
          <w:p w:rsidR="0028761E" w:rsidRDefault="00E62FBD" w:rsidP="002705FC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4 centavos</w:t>
            </w:r>
          </w:p>
        </w:tc>
      </w:tr>
      <w:tr w:rsidR="0028761E" w:rsidTr="002705FC">
        <w:tc>
          <w:tcPr>
            <w:tcW w:w="3505" w:type="dxa"/>
          </w:tcPr>
          <w:p w:rsidR="0028761E" w:rsidRDefault="00E62FBD" w:rsidP="002705FC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Muestras por cada 50 grs.  Max 1 klg </w:t>
            </w:r>
          </w:p>
        </w:tc>
        <w:tc>
          <w:tcPr>
            <w:tcW w:w="2160" w:type="dxa"/>
          </w:tcPr>
          <w:p w:rsidR="0028761E" w:rsidRDefault="00E62FBD" w:rsidP="002705FC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4 centavos</w:t>
            </w:r>
          </w:p>
        </w:tc>
        <w:tc>
          <w:tcPr>
            <w:tcW w:w="2430" w:type="dxa"/>
          </w:tcPr>
          <w:p w:rsidR="0028761E" w:rsidRDefault="00E62FBD" w:rsidP="002705FC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4 centavos</w:t>
            </w:r>
          </w:p>
        </w:tc>
      </w:tr>
      <w:tr w:rsidR="00E62FBD" w:rsidRPr="00CE16C4" w:rsidTr="002705FC">
        <w:tc>
          <w:tcPr>
            <w:tcW w:w="8095" w:type="dxa"/>
            <w:gridSpan w:val="3"/>
          </w:tcPr>
          <w:p w:rsidR="00E62FBD" w:rsidRDefault="00E62FBD" w:rsidP="002705FC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Certificados paga el porte usual </w:t>
            </w:r>
          </w:p>
        </w:tc>
      </w:tr>
      <w:tr w:rsidR="00E62FBD" w:rsidTr="002705FC">
        <w:tc>
          <w:tcPr>
            <w:tcW w:w="3505" w:type="dxa"/>
          </w:tcPr>
          <w:p w:rsidR="00E62FBD" w:rsidRDefault="00E62FBD" w:rsidP="002705FC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aviso de Recepción </w:t>
            </w:r>
          </w:p>
        </w:tc>
        <w:tc>
          <w:tcPr>
            <w:tcW w:w="4590" w:type="dxa"/>
            <w:gridSpan w:val="2"/>
          </w:tcPr>
          <w:p w:rsidR="00E62FBD" w:rsidRDefault="00E62FBD" w:rsidP="002705FC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5 centavos</w:t>
            </w:r>
          </w:p>
        </w:tc>
      </w:tr>
      <w:tr w:rsidR="00E62FBD" w:rsidTr="002705FC">
        <w:tc>
          <w:tcPr>
            <w:tcW w:w="3505" w:type="dxa"/>
          </w:tcPr>
          <w:p w:rsidR="00E62FBD" w:rsidRDefault="00E62FBD" w:rsidP="002705FC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correspondencia </w:t>
            </w:r>
            <w:r w:rsidR="002705FC">
              <w:rPr>
                <w:lang w:val="es-PE"/>
              </w:rPr>
              <w:t xml:space="preserve"> únicamente </w:t>
            </w:r>
            <w:r>
              <w:rPr>
                <w:lang w:val="es-PE"/>
              </w:rPr>
              <w:t xml:space="preserve">entre servicios de Correos </w:t>
            </w:r>
          </w:p>
        </w:tc>
        <w:tc>
          <w:tcPr>
            <w:tcW w:w="4590" w:type="dxa"/>
            <w:gridSpan w:val="2"/>
          </w:tcPr>
          <w:p w:rsidR="00E62FBD" w:rsidRDefault="00E62FBD" w:rsidP="002705FC">
            <w:pPr>
              <w:pStyle w:val="NoSpacing"/>
              <w:jc w:val="center"/>
              <w:rPr>
                <w:lang w:val="es-PE"/>
              </w:rPr>
            </w:pPr>
            <w:r>
              <w:rPr>
                <w:lang w:val="es-PE"/>
              </w:rPr>
              <w:t>Franquicia</w:t>
            </w:r>
          </w:p>
        </w:tc>
      </w:tr>
    </w:tbl>
    <w:p w:rsidR="0028761E" w:rsidRDefault="0028761E" w:rsidP="00205821">
      <w:pPr>
        <w:pStyle w:val="NoSpacing"/>
        <w:rPr>
          <w:lang w:val="es-PE"/>
        </w:rPr>
      </w:pPr>
    </w:p>
    <w:p w:rsidR="0028761E" w:rsidRDefault="0028761E" w:rsidP="00205821">
      <w:pPr>
        <w:pStyle w:val="NoSpacing"/>
        <w:rPr>
          <w:lang w:val="es-PE"/>
        </w:rPr>
      </w:pPr>
    </w:p>
    <w:p w:rsidR="0028761E" w:rsidRDefault="0028761E" w:rsidP="00205821">
      <w:pPr>
        <w:pStyle w:val="NoSpacing"/>
        <w:rPr>
          <w:lang w:val="es-PE"/>
        </w:rPr>
      </w:pPr>
    </w:p>
    <w:p w:rsidR="0028761E" w:rsidRDefault="0028761E" w:rsidP="00205821">
      <w:pPr>
        <w:pStyle w:val="NoSpacing"/>
        <w:rPr>
          <w:lang w:val="es-PE"/>
        </w:rPr>
      </w:pPr>
    </w:p>
    <w:p w:rsidR="0028761E" w:rsidRDefault="0028761E" w:rsidP="00205821">
      <w:pPr>
        <w:pStyle w:val="NoSpacing"/>
        <w:rPr>
          <w:lang w:val="es-PE"/>
        </w:rPr>
      </w:pPr>
    </w:p>
    <w:p w:rsidR="0028761E" w:rsidRDefault="0028761E" w:rsidP="00205821">
      <w:pPr>
        <w:pStyle w:val="NoSpacing"/>
        <w:rPr>
          <w:lang w:val="es-PE"/>
        </w:rPr>
      </w:pPr>
    </w:p>
    <w:p w:rsidR="0028761E" w:rsidRDefault="0028761E" w:rsidP="00205821">
      <w:pPr>
        <w:pStyle w:val="NoSpacing"/>
        <w:rPr>
          <w:lang w:val="es-PE"/>
        </w:rPr>
      </w:pPr>
    </w:p>
    <w:p w:rsidR="0028761E" w:rsidRDefault="0028761E" w:rsidP="00205821">
      <w:pPr>
        <w:pStyle w:val="NoSpacing"/>
        <w:rPr>
          <w:lang w:val="es-PE"/>
        </w:rPr>
      </w:pPr>
    </w:p>
    <w:p w:rsidR="00E62FBD" w:rsidRDefault="00E62FBD" w:rsidP="00205821">
      <w:pPr>
        <w:pStyle w:val="NoSpacing"/>
        <w:rPr>
          <w:lang w:val="es-PE"/>
        </w:rPr>
      </w:pPr>
    </w:p>
    <w:p w:rsidR="00E62FBD" w:rsidRDefault="00E62FBD" w:rsidP="00205821">
      <w:pPr>
        <w:pStyle w:val="NoSpacing"/>
        <w:rPr>
          <w:lang w:val="es-PE"/>
        </w:rPr>
      </w:pPr>
    </w:p>
    <w:p w:rsidR="00E62FBD" w:rsidRDefault="00E62FBD" w:rsidP="00205821">
      <w:pPr>
        <w:pStyle w:val="NoSpacing"/>
        <w:rPr>
          <w:lang w:val="es-PE"/>
        </w:rPr>
      </w:pPr>
    </w:p>
    <w:p w:rsidR="00E62FBD" w:rsidRDefault="00E62FBD" w:rsidP="00205821">
      <w:pPr>
        <w:pStyle w:val="NoSpacing"/>
        <w:rPr>
          <w:lang w:val="es-PE"/>
        </w:rPr>
      </w:pPr>
    </w:p>
    <w:p w:rsidR="00E62FBD" w:rsidRDefault="00E62FBD" w:rsidP="00205821">
      <w:pPr>
        <w:pStyle w:val="NoSpacing"/>
        <w:rPr>
          <w:lang w:val="es-PE"/>
        </w:rPr>
      </w:pPr>
    </w:p>
    <w:p w:rsidR="00E62FBD" w:rsidRDefault="00E62FBD" w:rsidP="00205821">
      <w:pPr>
        <w:pStyle w:val="NoSpacing"/>
        <w:rPr>
          <w:lang w:val="es-PE"/>
        </w:rPr>
      </w:pPr>
    </w:p>
    <w:p w:rsidR="00157276" w:rsidRDefault="00157276" w:rsidP="00157276">
      <w:pPr>
        <w:pStyle w:val="NoSpacing"/>
        <w:rPr>
          <w:lang w:val="es-PE"/>
        </w:rPr>
      </w:pPr>
    </w:p>
    <w:p w:rsidR="00205821" w:rsidRPr="00533442" w:rsidRDefault="00205821" w:rsidP="00205821">
      <w:pPr>
        <w:pStyle w:val="NoSpacing"/>
        <w:rPr>
          <w:lang w:val="es-PE"/>
        </w:rPr>
      </w:pPr>
    </w:p>
    <w:p w:rsidR="00DB4847" w:rsidRDefault="00DB4847" w:rsidP="00F95C32">
      <w:pPr>
        <w:pStyle w:val="NoSpacing"/>
        <w:rPr>
          <w:lang w:val="es-P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73"/>
        <w:gridCol w:w="1704"/>
        <w:gridCol w:w="1097"/>
        <w:gridCol w:w="1932"/>
        <w:gridCol w:w="1370"/>
        <w:gridCol w:w="1679"/>
      </w:tblGrid>
      <w:tr w:rsidR="002705FC" w:rsidRPr="00CE16C4" w:rsidTr="004B4D12">
        <w:tc>
          <w:tcPr>
            <w:tcW w:w="9355" w:type="dxa"/>
            <w:gridSpan w:val="6"/>
          </w:tcPr>
          <w:p w:rsidR="002705FC" w:rsidRPr="002705FC" w:rsidRDefault="002705FC" w:rsidP="004B4D12">
            <w:pPr>
              <w:pStyle w:val="NoSpacing"/>
              <w:jc w:val="center"/>
              <w:rPr>
                <w:sz w:val="28"/>
                <w:szCs w:val="28"/>
                <w:lang w:val="es-PE"/>
              </w:rPr>
            </w:pPr>
            <w:r w:rsidRPr="002705FC">
              <w:rPr>
                <w:sz w:val="28"/>
                <w:szCs w:val="28"/>
                <w:lang w:val="es-PE"/>
              </w:rPr>
              <w:t>Portes por la vía de Alemania para otros países Europeos</w:t>
            </w:r>
          </w:p>
          <w:p w:rsidR="002705FC" w:rsidRDefault="002705FC" w:rsidP="00DB4847">
            <w:pPr>
              <w:pStyle w:val="NoSpacing"/>
              <w:rPr>
                <w:lang w:val="es-PE"/>
              </w:rPr>
            </w:pPr>
          </w:p>
        </w:tc>
      </w:tr>
      <w:tr w:rsidR="00DB4847" w:rsidRPr="00CE16C4" w:rsidTr="004B4D12">
        <w:tc>
          <w:tcPr>
            <w:tcW w:w="1573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Pais de Destino</w:t>
            </w:r>
          </w:p>
        </w:tc>
        <w:tc>
          <w:tcPr>
            <w:tcW w:w="2801" w:type="dxa"/>
            <w:gridSpan w:val="2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Porte total recibido en el Peru en Centavos </w:t>
            </w:r>
          </w:p>
        </w:tc>
        <w:tc>
          <w:tcPr>
            <w:tcW w:w="3302" w:type="dxa"/>
            <w:gridSpan w:val="2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Porte total incluyendo el porte de Alemania al país de destino en Gros </w:t>
            </w:r>
          </w:p>
        </w:tc>
        <w:tc>
          <w:tcPr>
            <w:tcW w:w="1679" w:type="dxa"/>
          </w:tcPr>
          <w:p w:rsidR="00DB4847" w:rsidRDefault="00DB4847" w:rsidP="00DB4847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Porte extra a  abonarse en la Of. de Alemania </w:t>
            </w:r>
          </w:p>
        </w:tc>
      </w:tr>
      <w:tr w:rsidR="00157276" w:rsidTr="004B4D12">
        <w:tc>
          <w:tcPr>
            <w:tcW w:w="1573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704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via de Hamburgo </w:t>
            </w:r>
          </w:p>
        </w:tc>
        <w:tc>
          <w:tcPr>
            <w:tcW w:w="1097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Otras vías </w:t>
            </w:r>
          </w:p>
        </w:tc>
        <w:tc>
          <w:tcPr>
            <w:tcW w:w="1932" w:type="dxa"/>
          </w:tcPr>
          <w:p w:rsidR="00DB4847" w:rsidRDefault="004B4D12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Vía</w:t>
            </w:r>
            <w:r w:rsidR="00DB4847">
              <w:rPr>
                <w:lang w:val="es-PE"/>
              </w:rPr>
              <w:t xml:space="preserve"> de Hamburgo</w:t>
            </w:r>
          </w:p>
        </w:tc>
        <w:tc>
          <w:tcPr>
            <w:tcW w:w="1370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Otras vías </w:t>
            </w:r>
          </w:p>
        </w:tc>
        <w:tc>
          <w:tcPr>
            <w:tcW w:w="1679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</w:tr>
      <w:tr w:rsidR="00157276" w:rsidTr="004B4D12">
        <w:tc>
          <w:tcPr>
            <w:tcW w:w="1573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Dinamarca</w:t>
            </w:r>
          </w:p>
        </w:tc>
        <w:tc>
          <w:tcPr>
            <w:tcW w:w="1704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097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932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370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679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</w:tr>
      <w:tr w:rsidR="00157276" w:rsidTr="004B4D12">
        <w:tc>
          <w:tcPr>
            <w:tcW w:w="1573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cartas</w:t>
            </w:r>
          </w:p>
        </w:tc>
        <w:tc>
          <w:tcPr>
            <w:tcW w:w="1704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28</w:t>
            </w:r>
          </w:p>
        </w:tc>
        <w:tc>
          <w:tcPr>
            <w:tcW w:w="1097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33</w:t>
            </w:r>
          </w:p>
        </w:tc>
        <w:tc>
          <w:tcPr>
            <w:tcW w:w="1932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8</w:t>
            </w:r>
          </w:p>
        </w:tc>
        <w:tc>
          <w:tcPr>
            <w:tcW w:w="1370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10</w:t>
            </w:r>
          </w:p>
        </w:tc>
        <w:tc>
          <w:tcPr>
            <w:tcW w:w="1679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</w:t>
            </w:r>
          </w:p>
        </w:tc>
      </w:tr>
      <w:tr w:rsidR="00157276" w:rsidTr="004B4D12">
        <w:tc>
          <w:tcPr>
            <w:tcW w:w="1573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impresos</w:t>
            </w:r>
          </w:p>
        </w:tc>
        <w:tc>
          <w:tcPr>
            <w:tcW w:w="1704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1097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1932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370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1 1/6 </w:t>
            </w:r>
          </w:p>
        </w:tc>
        <w:tc>
          <w:tcPr>
            <w:tcW w:w="1679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½ </w:t>
            </w:r>
          </w:p>
        </w:tc>
      </w:tr>
      <w:tr w:rsidR="00157276" w:rsidTr="004B4D12">
        <w:tc>
          <w:tcPr>
            <w:tcW w:w="1573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Grecia </w:t>
            </w:r>
          </w:p>
        </w:tc>
        <w:tc>
          <w:tcPr>
            <w:tcW w:w="1704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097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932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370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679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</w:tr>
      <w:tr w:rsidR="00157276" w:rsidTr="004B4D12">
        <w:tc>
          <w:tcPr>
            <w:tcW w:w="1573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cartas </w:t>
            </w:r>
          </w:p>
        </w:tc>
        <w:tc>
          <w:tcPr>
            <w:tcW w:w="1704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33</w:t>
            </w:r>
          </w:p>
        </w:tc>
        <w:tc>
          <w:tcPr>
            <w:tcW w:w="1097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38</w:t>
            </w:r>
          </w:p>
        </w:tc>
        <w:tc>
          <w:tcPr>
            <w:tcW w:w="1932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8</w:t>
            </w:r>
          </w:p>
        </w:tc>
        <w:tc>
          <w:tcPr>
            <w:tcW w:w="1370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10</w:t>
            </w:r>
          </w:p>
        </w:tc>
        <w:tc>
          <w:tcPr>
            <w:tcW w:w="1679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3</w:t>
            </w:r>
          </w:p>
        </w:tc>
      </w:tr>
      <w:tr w:rsidR="00157276" w:rsidTr="004B4D12">
        <w:tc>
          <w:tcPr>
            <w:tcW w:w="1573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impresos </w:t>
            </w:r>
          </w:p>
        </w:tc>
        <w:tc>
          <w:tcPr>
            <w:tcW w:w="1704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1097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1932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1 1/6</w:t>
            </w:r>
          </w:p>
        </w:tc>
        <w:tc>
          <w:tcPr>
            <w:tcW w:w="1370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679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½ </w:t>
            </w:r>
          </w:p>
        </w:tc>
      </w:tr>
      <w:tr w:rsidR="00157276" w:rsidTr="004B4D12">
        <w:tc>
          <w:tcPr>
            <w:tcW w:w="1573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Italia</w:t>
            </w:r>
          </w:p>
        </w:tc>
        <w:tc>
          <w:tcPr>
            <w:tcW w:w="1704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097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932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370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679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</w:tr>
      <w:tr w:rsidR="00DB4847" w:rsidTr="004B4D12">
        <w:tc>
          <w:tcPr>
            <w:tcW w:w="1573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cartas</w:t>
            </w:r>
          </w:p>
        </w:tc>
        <w:tc>
          <w:tcPr>
            <w:tcW w:w="1704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29</w:t>
            </w:r>
          </w:p>
        </w:tc>
        <w:tc>
          <w:tcPr>
            <w:tcW w:w="1097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34</w:t>
            </w:r>
          </w:p>
        </w:tc>
        <w:tc>
          <w:tcPr>
            <w:tcW w:w="1932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8</w:t>
            </w:r>
          </w:p>
        </w:tc>
        <w:tc>
          <w:tcPr>
            <w:tcW w:w="1370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10</w:t>
            </w:r>
          </w:p>
        </w:tc>
        <w:tc>
          <w:tcPr>
            <w:tcW w:w="1679" w:type="dxa"/>
          </w:tcPr>
          <w:p w:rsidR="00DB4847" w:rsidRDefault="00157276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1 ¼ </w:t>
            </w:r>
          </w:p>
        </w:tc>
      </w:tr>
      <w:tr w:rsidR="00DB4847" w:rsidTr="004B4D12">
        <w:tc>
          <w:tcPr>
            <w:tcW w:w="1573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impresos</w:t>
            </w:r>
          </w:p>
        </w:tc>
        <w:tc>
          <w:tcPr>
            <w:tcW w:w="1704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5</w:t>
            </w:r>
          </w:p>
        </w:tc>
        <w:tc>
          <w:tcPr>
            <w:tcW w:w="1097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5</w:t>
            </w:r>
          </w:p>
        </w:tc>
        <w:tc>
          <w:tcPr>
            <w:tcW w:w="1932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370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679" w:type="dxa"/>
          </w:tcPr>
          <w:p w:rsidR="00AB25F0" w:rsidRDefault="00157276" w:rsidP="00AB25F0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1 ¼ </w:t>
            </w:r>
            <w:r w:rsidR="00AB25F0">
              <w:rPr>
                <w:lang w:val="es-PE"/>
              </w:rPr>
              <w:t xml:space="preserve"> </w:t>
            </w:r>
          </w:p>
        </w:tc>
      </w:tr>
      <w:tr w:rsidR="00DB4847" w:rsidTr="004B4D12">
        <w:tc>
          <w:tcPr>
            <w:tcW w:w="1573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Noruega</w:t>
            </w:r>
          </w:p>
        </w:tc>
        <w:tc>
          <w:tcPr>
            <w:tcW w:w="1704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097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932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370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679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</w:tr>
      <w:tr w:rsidR="00DB4847" w:rsidTr="004B4D12">
        <w:tc>
          <w:tcPr>
            <w:tcW w:w="1573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Cartas </w:t>
            </w:r>
          </w:p>
        </w:tc>
        <w:tc>
          <w:tcPr>
            <w:tcW w:w="1704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29</w:t>
            </w:r>
          </w:p>
        </w:tc>
        <w:tc>
          <w:tcPr>
            <w:tcW w:w="1097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34</w:t>
            </w:r>
          </w:p>
        </w:tc>
        <w:tc>
          <w:tcPr>
            <w:tcW w:w="1932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8</w:t>
            </w:r>
          </w:p>
        </w:tc>
        <w:tc>
          <w:tcPr>
            <w:tcW w:w="1370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10</w:t>
            </w:r>
          </w:p>
        </w:tc>
        <w:tc>
          <w:tcPr>
            <w:tcW w:w="1679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1 ½ </w:t>
            </w:r>
          </w:p>
        </w:tc>
      </w:tr>
      <w:tr w:rsidR="00DB4847" w:rsidTr="004B4D12">
        <w:tc>
          <w:tcPr>
            <w:tcW w:w="1573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Impresos</w:t>
            </w:r>
          </w:p>
        </w:tc>
        <w:tc>
          <w:tcPr>
            <w:tcW w:w="1704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1097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1932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370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679" w:type="dxa"/>
          </w:tcPr>
          <w:p w:rsidR="00DB4847" w:rsidRDefault="00AB25F0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½ </w:t>
            </w:r>
          </w:p>
        </w:tc>
      </w:tr>
      <w:tr w:rsidR="00DB4847" w:rsidTr="004B4D12">
        <w:tc>
          <w:tcPr>
            <w:tcW w:w="1573" w:type="dxa"/>
          </w:tcPr>
          <w:p w:rsidR="00DB4847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Rumania</w:t>
            </w:r>
          </w:p>
        </w:tc>
        <w:tc>
          <w:tcPr>
            <w:tcW w:w="1704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097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932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370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679" w:type="dxa"/>
          </w:tcPr>
          <w:p w:rsidR="00DB4847" w:rsidRDefault="00DB4847" w:rsidP="00F95C32">
            <w:pPr>
              <w:pStyle w:val="NoSpacing"/>
              <w:rPr>
                <w:lang w:val="es-PE"/>
              </w:rPr>
            </w:pPr>
          </w:p>
        </w:tc>
      </w:tr>
      <w:tr w:rsidR="00AB25F0" w:rsidTr="004B4D12">
        <w:tc>
          <w:tcPr>
            <w:tcW w:w="1573" w:type="dxa"/>
          </w:tcPr>
          <w:p w:rsidR="00AB25F0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Carta</w:t>
            </w:r>
          </w:p>
        </w:tc>
        <w:tc>
          <w:tcPr>
            <w:tcW w:w="1704" w:type="dxa"/>
          </w:tcPr>
          <w:p w:rsidR="00AB25F0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28</w:t>
            </w:r>
          </w:p>
        </w:tc>
        <w:tc>
          <w:tcPr>
            <w:tcW w:w="1097" w:type="dxa"/>
          </w:tcPr>
          <w:p w:rsidR="00AB25F0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33</w:t>
            </w:r>
          </w:p>
        </w:tc>
        <w:tc>
          <w:tcPr>
            <w:tcW w:w="1932" w:type="dxa"/>
          </w:tcPr>
          <w:p w:rsidR="00AB25F0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8</w:t>
            </w:r>
          </w:p>
        </w:tc>
        <w:tc>
          <w:tcPr>
            <w:tcW w:w="1370" w:type="dxa"/>
          </w:tcPr>
          <w:p w:rsidR="00AB25F0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10</w:t>
            </w:r>
          </w:p>
        </w:tc>
        <w:tc>
          <w:tcPr>
            <w:tcW w:w="1679" w:type="dxa"/>
          </w:tcPr>
          <w:p w:rsidR="00AB25F0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</w:t>
            </w:r>
          </w:p>
        </w:tc>
      </w:tr>
      <w:tr w:rsidR="00AB25F0" w:rsidTr="004B4D12">
        <w:tc>
          <w:tcPr>
            <w:tcW w:w="1573" w:type="dxa"/>
          </w:tcPr>
          <w:p w:rsidR="00AB25F0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Impresos</w:t>
            </w:r>
          </w:p>
        </w:tc>
        <w:tc>
          <w:tcPr>
            <w:tcW w:w="1704" w:type="dxa"/>
          </w:tcPr>
          <w:p w:rsidR="00AB25F0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1097" w:type="dxa"/>
          </w:tcPr>
          <w:p w:rsidR="00AB25F0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1932" w:type="dxa"/>
          </w:tcPr>
          <w:p w:rsidR="00AB25F0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1 1/6 </w:t>
            </w:r>
          </w:p>
        </w:tc>
        <w:tc>
          <w:tcPr>
            <w:tcW w:w="1370" w:type="dxa"/>
          </w:tcPr>
          <w:p w:rsidR="00AB25F0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1 1/6 </w:t>
            </w:r>
          </w:p>
        </w:tc>
        <w:tc>
          <w:tcPr>
            <w:tcW w:w="1679" w:type="dxa"/>
          </w:tcPr>
          <w:p w:rsidR="00AB25F0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1 ½ </w:t>
            </w:r>
          </w:p>
        </w:tc>
      </w:tr>
      <w:tr w:rsidR="00C90498" w:rsidTr="004B4D12">
        <w:tc>
          <w:tcPr>
            <w:tcW w:w="1573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Rusia</w:t>
            </w:r>
          </w:p>
        </w:tc>
        <w:tc>
          <w:tcPr>
            <w:tcW w:w="1704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097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932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370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679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</w:tr>
      <w:tr w:rsidR="00C90498" w:rsidTr="004B4D12">
        <w:tc>
          <w:tcPr>
            <w:tcW w:w="1573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Cartas</w:t>
            </w:r>
          </w:p>
        </w:tc>
        <w:tc>
          <w:tcPr>
            <w:tcW w:w="1704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29</w:t>
            </w:r>
          </w:p>
        </w:tc>
        <w:tc>
          <w:tcPr>
            <w:tcW w:w="1097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33</w:t>
            </w:r>
          </w:p>
        </w:tc>
        <w:tc>
          <w:tcPr>
            <w:tcW w:w="1932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8</w:t>
            </w:r>
          </w:p>
        </w:tc>
        <w:tc>
          <w:tcPr>
            <w:tcW w:w="1370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10</w:t>
            </w:r>
          </w:p>
        </w:tc>
        <w:tc>
          <w:tcPr>
            <w:tcW w:w="1679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</w:t>
            </w:r>
          </w:p>
        </w:tc>
      </w:tr>
      <w:tr w:rsidR="00C90498" w:rsidTr="004B4D12">
        <w:tc>
          <w:tcPr>
            <w:tcW w:w="1573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Impresos</w:t>
            </w:r>
          </w:p>
        </w:tc>
        <w:tc>
          <w:tcPr>
            <w:tcW w:w="1704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5</w:t>
            </w:r>
          </w:p>
        </w:tc>
        <w:tc>
          <w:tcPr>
            <w:tcW w:w="1097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5</w:t>
            </w:r>
          </w:p>
        </w:tc>
        <w:tc>
          <w:tcPr>
            <w:tcW w:w="1932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370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679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¼ </w:t>
            </w:r>
          </w:p>
        </w:tc>
      </w:tr>
      <w:tr w:rsidR="00C90498" w:rsidTr="004B4D12">
        <w:tc>
          <w:tcPr>
            <w:tcW w:w="1573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Serbia </w:t>
            </w:r>
          </w:p>
        </w:tc>
        <w:tc>
          <w:tcPr>
            <w:tcW w:w="1704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097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932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370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679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</w:tr>
      <w:tr w:rsidR="00C90498" w:rsidTr="004B4D12">
        <w:tc>
          <w:tcPr>
            <w:tcW w:w="1573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cartas</w:t>
            </w:r>
          </w:p>
        </w:tc>
        <w:tc>
          <w:tcPr>
            <w:tcW w:w="1704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29</w:t>
            </w:r>
          </w:p>
        </w:tc>
        <w:tc>
          <w:tcPr>
            <w:tcW w:w="1097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34</w:t>
            </w:r>
          </w:p>
        </w:tc>
        <w:tc>
          <w:tcPr>
            <w:tcW w:w="1932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8</w:t>
            </w:r>
          </w:p>
        </w:tc>
        <w:tc>
          <w:tcPr>
            <w:tcW w:w="1370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10</w:t>
            </w:r>
          </w:p>
        </w:tc>
        <w:tc>
          <w:tcPr>
            <w:tcW w:w="1679" w:type="dxa"/>
          </w:tcPr>
          <w:p w:rsidR="00C90498" w:rsidRDefault="00C90498" w:rsidP="00C90498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½</w:t>
            </w:r>
          </w:p>
        </w:tc>
      </w:tr>
      <w:tr w:rsidR="00C90498" w:rsidTr="004B4D12">
        <w:tc>
          <w:tcPr>
            <w:tcW w:w="1573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impresos</w:t>
            </w:r>
          </w:p>
        </w:tc>
        <w:tc>
          <w:tcPr>
            <w:tcW w:w="1704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5</w:t>
            </w:r>
          </w:p>
        </w:tc>
        <w:tc>
          <w:tcPr>
            <w:tcW w:w="1097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5</w:t>
            </w:r>
          </w:p>
        </w:tc>
        <w:tc>
          <w:tcPr>
            <w:tcW w:w="1932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370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679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¼ </w:t>
            </w:r>
          </w:p>
        </w:tc>
      </w:tr>
      <w:tr w:rsidR="00C90498" w:rsidTr="004B4D12">
        <w:tc>
          <w:tcPr>
            <w:tcW w:w="1573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lastRenderedPageBreak/>
              <w:t>Suecia</w:t>
            </w:r>
          </w:p>
        </w:tc>
        <w:tc>
          <w:tcPr>
            <w:tcW w:w="1704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097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932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370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679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</w:tr>
      <w:tr w:rsidR="00C90498" w:rsidTr="004B4D12">
        <w:tc>
          <w:tcPr>
            <w:tcW w:w="1573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cartas</w:t>
            </w:r>
          </w:p>
        </w:tc>
        <w:tc>
          <w:tcPr>
            <w:tcW w:w="1704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29</w:t>
            </w:r>
          </w:p>
        </w:tc>
        <w:tc>
          <w:tcPr>
            <w:tcW w:w="1097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34</w:t>
            </w:r>
          </w:p>
        </w:tc>
        <w:tc>
          <w:tcPr>
            <w:tcW w:w="1932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8</w:t>
            </w:r>
          </w:p>
        </w:tc>
        <w:tc>
          <w:tcPr>
            <w:tcW w:w="1370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10</w:t>
            </w:r>
          </w:p>
        </w:tc>
        <w:tc>
          <w:tcPr>
            <w:tcW w:w="1679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1 ½ </w:t>
            </w:r>
          </w:p>
        </w:tc>
      </w:tr>
      <w:tr w:rsidR="00C90498" w:rsidTr="004B4D12">
        <w:tc>
          <w:tcPr>
            <w:tcW w:w="1573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impresos</w:t>
            </w:r>
          </w:p>
        </w:tc>
        <w:tc>
          <w:tcPr>
            <w:tcW w:w="1704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1097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1932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370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679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¼ </w:t>
            </w:r>
          </w:p>
        </w:tc>
      </w:tr>
      <w:tr w:rsidR="00C90498" w:rsidTr="004B4D12">
        <w:tc>
          <w:tcPr>
            <w:tcW w:w="1573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Suiza</w:t>
            </w:r>
          </w:p>
        </w:tc>
        <w:tc>
          <w:tcPr>
            <w:tcW w:w="1704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097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932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370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679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</w:tr>
      <w:tr w:rsidR="00C90498" w:rsidTr="004B4D12">
        <w:tc>
          <w:tcPr>
            <w:tcW w:w="1573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cartas</w:t>
            </w:r>
          </w:p>
        </w:tc>
        <w:tc>
          <w:tcPr>
            <w:tcW w:w="1704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28</w:t>
            </w:r>
          </w:p>
        </w:tc>
        <w:tc>
          <w:tcPr>
            <w:tcW w:w="1097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33</w:t>
            </w:r>
          </w:p>
        </w:tc>
        <w:tc>
          <w:tcPr>
            <w:tcW w:w="1932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8</w:t>
            </w:r>
          </w:p>
        </w:tc>
        <w:tc>
          <w:tcPr>
            <w:tcW w:w="1370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10</w:t>
            </w:r>
          </w:p>
        </w:tc>
        <w:tc>
          <w:tcPr>
            <w:tcW w:w="1679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</w:t>
            </w:r>
          </w:p>
        </w:tc>
      </w:tr>
      <w:tr w:rsidR="00C90498" w:rsidTr="004B4D12">
        <w:tc>
          <w:tcPr>
            <w:tcW w:w="1573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impresos</w:t>
            </w:r>
          </w:p>
        </w:tc>
        <w:tc>
          <w:tcPr>
            <w:tcW w:w="1704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5</w:t>
            </w:r>
          </w:p>
        </w:tc>
        <w:tc>
          <w:tcPr>
            <w:tcW w:w="1097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5</w:t>
            </w:r>
          </w:p>
        </w:tc>
        <w:tc>
          <w:tcPr>
            <w:tcW w:w="1932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370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679" w:type="dxa"/>
          </w:tcPr>
          <w:p w:rsidR="00C90498" w:rsidRDefault="00157276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¼ </w:t>
            </w:r>
          </w:p>
        </w:tc>
      </w:tr>
      <w:tr w:rsidR="00C90498" w:rsidTr="004B4D12">
        <w:tc>
          <w:tcPr>
            <w:tcW w:w="1573" w:type="dxa"/>
          </w:tcPr>
          <w:p w:rsidR="00C90498" w:rsidRDefault="004B4D12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Turquía</w:t>
            </w:r>
          </w:p>
        </w:tc>
        <w:tc>
          <w:tcPr>
            <w:tcW w:w="1704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097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932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370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679" w:type="dxa"/>
          </w:tcPr>
          <w:p w:rsidR="00C90498" w:rsidRDefault="00C90498" w:rsidP="00F95C32">
            <w:pPr>
              <w:pStyle w:val="NoSpacing"/>
              <w:rPr>
                <w:lang w:val="es-PE"/>
              </w:rPr>
            </w:pPr>
          </w:p>
        </w:tc>
      </w:tr>
      <w:tr w:rsidR="00157276" w:rsidTr="004B4D12">
        <w:tc>
          <w:tcPr>
            <w:tcW w:w="1573" w:type="dxa"/>
          </w:tcPr>
          <w:p w:rsidR="00157276" w:rsidRDefault="00157276" w:rsidP="00F95C32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Constantinopla</w:t>
            </w:r>
          </w:p>
        </w:tc>
        <w:tc>
          <w:tcPr>
            <w:tcW w:w="1704" w:type="dxa"/>
          </w:tcPr>
          <w:p w:rsidR="00157276" w:rsidRDefault="00157276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097" w:type="dxa"/>
          </w:tcPr>
          <w:p w:rsidR="00157276" w:rsidRDefault="00157276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932" w:type="dxa"/>
          </w:tcPr>
          <w:p w:rsidR="00157276" w:rsidRDefault="00157276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370" w:type="dxa"/>
          </w:tcPr>
          <w:p w:rsidR="00157276" w:rsidRDefault="00157276" w:rsidP="00F95C32">
            <w:pPr>
              <w:pStyle w:val="NoSpacing"/>
              <w:rPr>
                <w:lang w:val="es-PE"/>
              </w:rPr>
            </w:pPr>
          </w:p>
        </w:tc>
        <w:tc>
          <w:tcPr>
            <w:tcW w:w="1679" w:type="dxa"/>
          </w:tcPr>
          <w:p w:rsidR="00157276" w:rsidRDefault="00157276" w:rsidP="00F95C32">
            <w:pPr>
              <w:pStyle w:val="NoSpacing"/>
              <w:rPr>
                <w:lang w:val="es-PE"/>
              </w:rPr>
            </w:pPr>
          </w:p>
        </w:tc>
      </w:tr>
      <w:tr w:rsidR="00157276" w:rsidTr="004B4D12">
        <w:tc>
          <w:tcPr>
            <w:tcW w:w="1573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cartas</w:t>
            </w:r>
          </w:p>
        </w:tc>
        <w:tc>
          <w:tcPr>
            <w:tcW w:w="1704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29</w:t>
            </w:r>
          </w:p>
        </w:tc>
        <w:tc>
          <w:tcPr>
            <w:tcW w:w="1097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34</w:t>
            </w:r>
          </w:p>
        </w:tc>
        <w:tc>
          <w:tcPr>
            <w:tcW w:w="1932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8</w:t>
            </w:r>
          </w:p>
        </w:tc>
        <w:tc>
          <w:tcPr>
            <w:tcW w:w="1370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10</w:t>
            </w:r>
          </w:p>
        </w:tc>
        <w:tc>
          <w:tcPr>
            <w:tcW w:w="1679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1 ½ </w:t>
            </w:r>
          </w:p>
        </w:tc>
      </w:tr>
      <w:tr w:rsidR="00157276" w:rsidTr="004B4D12">
        <w:tc>
          <w:tcPr>
            <w:tcW w:w="1573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impresos</w:t>
            </w:r>
          </w:p>
        </w:tc>
        <w:tc>
          <w:tcPr>
            <w:tcW w:w="1704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1097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1932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370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679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½ </w:t>
            </w:r>
          </w:p>
        </w:tc>
      </w:tr>
      <w:tr w:rsidR="00157276" w:rsidTr="004B4D12">
        <w:tc>
          <w:tcPr>
            <w:tcW w:w="1573" w:type="dxa"/>
          </w:tcPr>
          <w:p w:rsidR="00157276" w:rsidRDefault="004B4D12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Andrinópolis</w:t>
            </w:r>
          </w:p>
        </w:tc>
        <w:tc>
          <w:tcPr>
            <w:tcW w:w="1704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</w:p>
        </w:tc>
        <w:tc>
          <w:tcPr>
            <w:tcW w:w="1097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</w:p>
        </w:tc>
        <w:tc>
          <w:tcPr>
            <w:tcW w:w="1932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</w:p>
        </w:tc>
        <w:tc>
          <w:tcPr>
            <w:tcW w:w="1370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</w:p>
        </w:tc>
        <w:tc>
          <w:tcPr>
            <w:tcW w:w="1679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</w:p>
        </w:tc>
      </w:tr>
      <w:tr w:rsidR="00157276" w:rsidTr="004B4D12">
        <w:tc>
          <w:tcPr>
            <w:tcW w:w="1573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cartas</w:t>
            </w:r>
          </w:p>
        </w:tc>
        <w:tc>
          <w:tcPr>
            <w:tcW w:w="1704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30</w:t>
            </w:r>
          </w:p>
        </w:tc>
        <w:tc>
          <w:tcPr>
            <w:tcW w:w="1097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35</w:t>
            </w:r>
          </w:p>
        </w:tc>
        <w:tc>
          <w:tcPr>
            <w:tcW w:w="1932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8</w:t>
            </w:r>
          </w:p>
        </w:tc>
        <w:tc>
          <w:tcPr>
            <w:tcW w:w="1370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10</w:t>
            </w:r>
          </w:p>
        </w:tc>
        <w:tc>
          <w:tcPr>
            <w:tcW w:w="1679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2</w:t>
            </w:r>
          </w:p>
        </w:tc>
      </w:tr>
      <w:tr w:rsidR="00157276" w:rsidTr="004B4D12">
        <w:tc>
          <w:tcPr>
            <w:tcW w:w="1573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   impresos</w:t>
            </w:r>
          </w:p>
        </w:tc>
        <w:tc>
          <w:tcPr>
            <w:tcW w:w="1704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1097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1932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370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>1 1/6</w:t>
            </w:r>
          </w:p>
        </w:tc>
        <w:tc>
          <w:tcPr>
            <w:tcW w:w="1679" w:type="dxa"/>
          </w:tcPr>
          <w:p w:rsidR="00157276" w:rsidRDefault="00157276" w:rsidP="00157276">
            <w:pPr>
              <w:pStyle w:val="NoSpacing"/>
              <w:rPr>
                <w:lang w:val="es-PE"/>
              </w:rPr>
            </w:pPr>
            <w:r>
              <w:rPr>
                <w:lang w:val="es-PE"/>
              </w:rPr>
              <w:t xml:space="preserve">¼ </w:t>
            </w:r>
          </w:p>
        </w:tc>
      </w:tr>
    </w:tbl>
    <w:p w:rsidR="004B4D12" w:rsidRDefault="004B4D12" w:rsidP="00F95C32">
      <w:pPr>
        <w:pStyle w:val="NoSpacing"/>
        <w:rPr>
          <w:lang w:val="es-PE"/>
        </w:rPr>
      </w:pPr>
    </w:p>
    <w:p w:rsidR="004B4D12" w:rsidRDefault="004B4D12" w:rsidP="00F95C32">
      <w:pPr>
        <w:pStyle w:val="NoSpacing"/>
        <w:rPr>
          <w:lang w:val="es-PE"/>
        </w:rPr>
      </w:pPr>
    </w:p>
    <w:p w:rsidR="004B4D12" w:rsidRDefault="007240D6" w:rsidP="004B4D12">
      <w:pPr>
        <w:pStyle w:val="NoSpacing"/>
        <w:rPr>
          <w:b/>
          <w:sz w:val="28"/>
          <w:szCs w:val="28"/>
          <w:lang w:val="es-PE"/>
        </w:rPr>
      </w:pPr>
      <w:r>
        <w:rPr>
          <w:b/>
          <w:sz w:val="28"/>
          <w:szCs w:val="28"/>
          <w:lang w:val="es-PE"/>
        </w:rPr>
        <w:t xml:space="preserve">4.- </w:t>
      </w:r>
      <w:r w:rsidR="004B4D12" w:rsidRPr="004B4D12">
        <w:rPr>
          <w:b/>
          <w:sz w:val="28"/>
          <w:szCs w:val="28"/>
          <w:lang w:val="es-PE"/>
        </w:rPr>
        <w:t>Bélgica</w:t>
      </w:r>
    </w:p>
    <w:p w:rsidR="004B4D12" w:rsidRPr="004B4D12" w:rsidRDefault="004B4D12" w:rsidP="004B4D12">
      <w:pPr>
        <w:pStyle w:val="NoSpacing"/>
        <w:numPr>
          <w:ilvl w:val="0"/>
          <w:numId w:val="14"/>
        </w:numPr>
        <w:rPr>
          <w:b/>
          <w:sz w:val="28"/>
          <w:szCs w:val="28"/>
          <w:lang w:val="es-PE"/>
        </w:rPr>
      </w:pPr>
      <w:r>
        <w:rPr>
          <w:lang w:val="es-PE"/>
        </w:rPr>
        <w:t xml:space="preserve">Empieza  el 1 de Abril de 1877 </w:t>
      </w:r>
    </w:p>
    <w:p w:rsidR="004B4D12" w:rsidRPr="007240D6" w:rsidRDefault="004B4D12" w:rsidP="00FB3DA9">
      <w:pPr>
        <w:pStyle w:val="NoSpacing"/>
        <w:numPr>
          <w:ilvl w:val="0"/>
          <w:numId w:val="14"/>
        </w:numPr>
        <w:rPr>
          <w:lang w:val="es-PE"/>
        </w:rPr>
      </w:pPr>
      <w:r w:rsidRPr="007240D6">
        <w:rPr>
          <w:lang w:val="es-PE"/>
        </w:rPr>
        <w:t xml:space="preserve">Vías:  </w:t>
      </w:r>
      <w:r w:rsidRPr="007240D6">
        <w:rPr>
          <w:lang w:val="es-PE"/>
        </w:rPr>
        <w:tab/>
        <w:t>A.- Por Amberes vía de Magallanes</w:t>
      </w:r>
    </w:p>
    <w:p w:rsidR="004B4D12" w:rsidRDefault="004B4D12" w:rsidP="004B4D12">
      <w:pPr>
        <w:pStyle w:val="NoSpacing"/>
        <w:ind w:left="720"/>
        <w:rPr>
          <w:lang w:val="es-PE"/>
        </w:rPr>
      </w:pPr>
      <w:r>
        <w:rPr>
          <w:lang w:val="es-PE"/>
        </w:rPr>
        <w:tab/>
        <w:t xml:space="preserve">B.- Por intermedio de los vapores británicos entre Southampton y Colon y entre Panamá </w:t>
      </w:r>
      <w:r>
        <w:rPr>
          <w:lang w:val="es-PE"/>
        </w:rPr>
        <w:tab/>
      </w:r>
      <w:r>
        <w:rPr>
          <w:lang w:val="es-PE"/>
        </w:rPr>
        <w:tab/>
        <w:t xml:space="preserve">y el Perú.  </w:t>
      </w:r>
    </w:p>
    <w:p w:rsidR="009A3A96" w:rsidRPr="007240D6" w:rsidRDefault="009A3A96" w:rsidP="0011075A">
      <w:pPr>
        <w:pStyle w:val="NoSpacing"/>
        <w:numPr>
          <w:ilvl w:val="0"/>
          <w:numId w:val="14"/>
        </w:numPr>
        <w:rPr>
          <w:sz w:val="24"/>
          <w:szCs w:val="24"/>
          <w:lang w:val="es-PE"/>
        </w:rPr>
      </w:pPr>
      <w:r w:rsidRPr="007240D6">
        <w:rPr>
          <w:sz w:val="24"/>
          <w:szCs w:val="24"/>
          <w:lang w:val="es-PE"/>
        </w:rPr>
        <w:t xml:space="preserve">Tarifas </w:t>
      </w:r>
      <w:r w:rsidR="007240D6">
        <w:rPr>
          <w:sz w:val="24"/>
          <w:szCs w:val="24"/>
          <w:lang w:val="es-PE"/>
        </w:rPr>
        <w:t>p</w:t>
      </w:r>
      <w:r w:rsidRPr="007240D6">
        <w:rPr>
          <w:sz w:val="24"/>
          <w:szCs w:val="24"/>
          <w:lang w:val="es-PE"/>
        </w:rPr>
        <w:t>ar</w:t>
      </w:r>
      <w:r w:rsidR="007240D6">
        <w:rPr>
          <w:sz w:val="24"/>
          <w:szCs w:val="24"/>
          <w:lang w:val="es-PE"/>
        </w:rPr>
        <w:t>a</w:t>
      </w:r>
      <w:r w:rsidRPr="007240D6">
        <w:rPr>
          <w:sz w:val="24"/>
          <w:szCs w:val="24"/>
          <w:lang w:val="es-PE"/>
        </w:rPr>
        <w:t xml:space="preserve"> cartas y tarjetas </w:t>
      </w:r>
      <w:r w:rsidR="00C55C52" w:rsidRPr="007240D6">
        <w:rPr>
          <w:sz w:val="24"/>
          <w:szCs w:val="24"/>
          <w:lang w:val="es-PE"/>
        </w:rPr>
        <w:t>Postales</w:t>
      </w:r>
      <w:r w:rsidRPr="007240D6">
        <w:rPr>
          <w:sz w:val="24"/>
          <w:szCs w:val="24"/>
          <w:lang w:val="es-PE"/>
        </w:rPr>
        <w:t xml:space="preserve"> </w:t>
      </w:r>
    </w:p>
    <w:p w:rsidR="009A3A96" w:rsidRDefault="009A3A96" w:rsidP="009A3A96">
      <w:pPr>
        <w:pStyle w:val="NoSpacing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ab/>
        <w:t xml:space="preserve">A.- Por la vía de Amberes 1 franco por 15 gramos cuando se cobre en Bélgica y </w:t>
      </w:r>
      <w:r>
        <w:rPr>
          <w:sz w:val="24"/>
          <w:szCs w:val="24"/>
          <w:lang w:val="es-PE"/>
        </w:rPr>
        <w:tab/>
      </w:r>
      <w:r>
        <w:rPr>
          <w:sz w:val="24"/>
          <w:szCs w:val="24"/>
          <w:lang w:val="es-PE"/>
        </w:rPr>
        <w:tab/>
      </w:r>
      <w:r>
        <w:rPr>
          <w:sz w:val="24"/>
          <w:szCs w:val="24"/>
          <w:lang w:val="es-PE"/>
        </w:rPr>
        <w:tab/>
        <w:t xml:space="preserve">veinte centavos cuando se cobre en el Perú </w:t>
      </w:r>
    </w:p>
    <w:p w:rsidR="009A3A96" w:rsidRDefault="009A3A96" w:rsidP="009A3A96">
      <w:pPr>
        <w:pStyle w:val="NoSpacing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ab/>
        <w:t xml:space="preserve">B.- Por la vía de Southampton 1 franco 80 céntimos cuando se cobre en Bélgica y </w:t>
      </w:r>
      <w:r>
        <w:rPr>
          <w:sz w:val="24"/>
          <w:szCs w:val="24"/>
          <w:lang w:val="es-PE"/>
        </w:rPr>
        <w:tab/>
      </w:r>
      <w:r>
        <w:rPr>
          <w:sz w:val="24"/>
          <w:szCs w:val="24"/>
          <w:lang w:val="es-PE"/>
        </w:rPr>
        <w:tab/>
      </w:r>
      <w:r>
        <w:rPr>
          <w:sz w:val="24"/>
          <w:szCs w:val="24"/>
          <w:lang w:val="es-PE"/>
        </w:rPr>
        <w:tab/>
        <w:t xml:space="preserve">36 centavos cuando se cobre en el Perú. </w:t>
      </w:r>
    </w:p>
    <w:p w:rsidR="005409CD" w:rsidRDefault="005409CD" w:rsidP="009A3A96">
      <w:pPr>
        <w:pStyle w:val="NoSpacing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 xml:space="preserve">Las cartas que excedan el límite de peso pagaran además un porte simple por cada 15 gramos  o fracción, o por 10 gramos o fracción de 10 gramos.  </w:t>
      </w:r>
    </w:p>
    <w:p w:rsidR="009A3A96" w:rsidRDefault="009A3A96" w:rsidP="009A3A96">
      <w:pPr>
        <w:pStyle w:val="NoSpacing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 xml:space="preserve">No se </w:t>
      </w:r>
      <w:r w:rsidR="005409CD">
        <w:rPr>
          <w:sz w:val="24"/>
          <w:szCs w:val="24"/>
          <w:lang w:val="es-PE"/>
        </w:rPr>
        <w:t>dará</w:t>
      </w:r>
      <w:r>
        <w:rPr>
          <w:sz w:val="24"/>
          <w:szCs w:val="24"/>
          <w:lang w:val="es-PE"/>
        </w:rPr>
        <w:t xml:space="preserve"> curso a las tarjetas Postales que no estén suficientemente franqueadas</w:t>
      </w:r>
    </w:p>
    <w:p w:rsidR="005409CD" w:rsidRDefault="009A3A96" w:rsidP="009A3A96">
      <w:pPr>
        <w:pStyle w:val="NoSpacing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 xml:space="preserve">Las cartas ordinarias, no certificadas, podrán ser pre-pagadas </w:t>
      </w:r>
      <w:r w:rsidR="005409CD">
        <w:rPr>
          <w:sz w:val="24"/>
          <w:szCs w:val="24"/>
          <w:lang w:val="es-PE"/>
        </w:rPr>
        <w:t>hasta</w:t>
      </w:r>
      <w:r>
        <w:rPr>
          <w:sz w:val="24"/>
          <w:szCs w:val="24"/>
          <w:lang w:val="es-PE"/>
        </w:rPr>
        <w:t xml:space="preserve"> su destino o podrán quedar cautivas </w:t>
      </w:r>
    </w:p>
    <w:p w:rsidR="005409CD" w:rsidRDefault="005409CD" w:rsidP="009A3A96">
      <w:pPr>
        <w:pStyle w:val="NoSpacing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>Los impresos diversos y muestras remitidos del Perú a Bélgica se franquearan con 2 centavos e</w:t>
      </w:r>
      <w:r w:rsidR="00C55C52">
        <w:rPr>
          <w:sz w:val="24"/>
          <w:szCs w:val="24"/>
          <w:lang w:val="es-PE"/>
        </w:rPr>
        <w:t>n</w:t>
      </w:r>
      <w:r>
        <w:rPr>
          <w:sz w:val="24"/>
          <w:szCs w:val="24"/>
          <w:lang w:val="es-PE"/>
        </w:rPr>
        <w:t xml:space="preserve"> el </w:t>
      </w:r>
      <w:r w:rsidR="00C55C52">
        <w:rPr>
          <w:sz w:val="24"/>
          <w:szCs w:val="24"/>
          <w:lang w:val="es-PE"/>
        </w:rPr>
        <w:t>Perú</w:t>
      </w:r>
      <w:r>
        <w:rPr>
          <w:sz w:val="24"/>
          <w:szCs w:val="24"/>
          <w:lang w:val="es-PE"/>
        </w:rPr>
        <w:t xml:space="preserve"> y 10 céntimos en Bélgica por 50 gramos o fracción por la vía de Amberes y a 4 centavos  cuando la remisión venga por Southampton </w:t>
      </w:r>
      <w:r w:rsidR="009A3A96">
        <w:rPr>
          <w:sz w:val="24"/>
          <w:szCs w:val="24"/>
          <w:lang w:val="es-PE"/>
        </w:rPr>
        <w:t xml:space="preserve"> </w:t>
      </w:r>
    </w:p>
    <w:p w:rsidR="005409CD" w:rsidRDefault="005409CD" w:rsidP="009A3A96">
      <w:pPr>
        <w:pStyle w:val="NoSpacing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 xml:space="preserve">Para cartas con porte insuficiente se cobrara al destinatario la diferencia y se le agregara un sobreporte fijo de 6 centavos (30 céntimos) </w:t>
      </w:r>
    </w:p>
    <w:p w:rsidR="005409CD" w:rsidRDefault="005409CD" w:rsidP="009A3A96">
      <w:pPr>
        <w:pStyle w:val="NoSpacing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 xml:space="preserve">Solo se podrán certificar las cartas completamente franqueadas agregándolo </w:t>
      </w:r>
      <w:r w:rsidR="00B21900">
        <w:rPr>
          <w:sz w:val="24"/>
          <w:szCs w:val="24"/>
          <w:lang w:val="es-PE"/>
        </w:rPr>
        <w:t xml:space="preserve">un sobrecargo de acuerdo a lo usado en el país de origen.  Los avisos de recepción también se pagaran de acuerdo a la tarifa vigente en el país de origen.  Portes territoriales serán en </w:t>
      </w:r>
      <w:r w:rsidR="00C55C52">
        <w:rPr>
          <w:sz w:val="24"/>
          <w:szCs w:val="24"/>
          <w:lang w:val="es-PE"/>
        </w:rPr>
        <w:t>adición</w:t>
      </w:r>
      <w:r w:rsidR="00B21900">
        <w:rPr>
          <w:sz w:val="24"/>
          <w:szCs w:val="24"/>
          <w:lang w:val="es-PE"/>
        </w:rPr>
        <w:t xml:space="preserve"> a los portes acordados en el presente convenio:</w:t>
      </w:r>
    </w:p>
    <w:p w:rsidR="00B21900" w:rsidRDefault="00B21900" w:rsidP="009A3A96">
      <w:pPr>
        <w:pStyle w:val="NoSpacing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ab/>
        <w:t>Cartas o tarjetas Postales………….5 centavos o 25 céntimos or porte simple</w:t>
      </w:r>
    </w:p>
    <w:p w:rsidR="00B21900" w:rsidRDefault="00B21900" w:rsidP="009A3A96">
      <w:pPr>
        <w:pStyle w:val="NoSpacing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ab/>
        <w:t xml:space="preserve">Otros objetos </w:t>
      </w:r>
      <w:r w:rsidR="00C55C52">
        <w:rPr>
          <w:sz w:val="24"/>
          <w:szCs w:val="24"/>
          <w:lang w:val="es-PE"/>
        </w:rPr>
        <w:t>vía</w:t>
      </w:r>
      <w:r>
        <w:rPr>
          <w:sz w:val="24"/>
          <w:szCs w:val="24"/>
          <w:lang w:val="es-PE"/>
        </w:rPr>
        <w:t xml:space="preserve"> de </w:t>
      </w:r>
      <w:r w:rsidR="00C55C52">
        <w:rPr>
          <w:sz w:val="24"/>
          <w:szCs w:val="24"/>
          <w:lang w:val="es-PE"/>
        </w:rPr>
        <w:t>Amberes…</w:t>
      </w:r>
      <w:r>
        <w:rPr>
          <w:sz w:val="24"/>
          <w:szCs w:val="24"/>
          <w:lang w:val="es-PE"/>
        </w:rPr>
        <w:t>.</w:t>
      </w:r>
      <w:r w:rsidR="00C55C52">
        <w:rPr>
          <w:sz w:val="24"/>
          <w:szCs w:val="24"/>
          <w:lang w:val="es-PE"/>
        </w:rPr>
        <w:t>.</w:t>
      </w:r>
      <w:r>
        <w:rPr>
          <w:sz w:val="24"/>
          <w:szCs w:val="24"/>
          <w:lang w:val="es-PE"/>
        </w:rPr>
        <w:t xml:space="preserve">1/2  centavo o 2 ½ </w:t>
      </w:r>
      <w:r w:rsidR="00C55C52">
        <w:rPr>
          <w:sz w:val="24"/>
          <w:szCs w:val="24"/>
          <w:lang w:val="es-PE"/>
        </w:rPr>
        <w:t>céntimos</w:t>
      </w:r>
      <w:r>
        <w:rPr>
          <w:sz w:val="24"/>
          <w:szCs w:val="24"/>
          <w:lang w:val="es-PE"/>
        </w:rPr>
        <w:t xml:space="preserve"> por porte simple</w:t>
      </w:r>
    </w:p>
    <w:p w:rsidR="00B21900" w:rsidRDefault="00B21900" w:rsidP="009A3A96">
      <w:pPr>
        <w:pStyle w:val="NoSpacing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ab/>
        <w:t xml:space="preserve">Otros objetos por otras </w:t>
      </w:r>
      <w:r w:rsidR="00C55C52">
        <w:rPr>
          <w:sz w:val="24"/>
          <w:szCs w:val="24"/>
          <w:lang w:val="es-PE"/>
        </w:rPr>
        <w:t>vías…</w:t>
      </w:r>
      <w:r>
        <w:rPr>
          <w:sz w:val="24"/>
          <w:szCs w:val="24"/>
          <w:lang w:val="es-PE"/>
        </w:rPr>
        <w:t>…</w:t>
      </w:r>
      <w:r w:rsidR="00C55C52">
        <w:rPr>
          <w:sz w:val="24"/>
          <w:szCs w:val="24"/>
          <w:lang w:val="es-PE"/>
        </w:rPr>
        <w:t xml:space="preserve">.4/5 </w:t>
      </w:r>
      <w:r>
        <w:rPr>
          <w:sz w:val="24"/>
          <w:szCs w:val="24"/>
          <w:lang w:val="es-PE"/>
        </w:rPr>
        <w:t xml:space="preserve"> centavo o 4 </w:t>
      </w:r>
      <w:r w:rsidR="00C55C52">
        <w:rPr>
          <w:sz w:val="24"/>
          <w:szCs w:val="24"/>
          <w:lang w:val="es-PE"/>
        </w:rPr>
        <w:t>céntimos</w:t>
      </w:r>
      <w:r>
        <w:rPr>
          <w:sz w:val="24"/>
          <w:szCs w:val="24"/>
          <w:lang w:val="es-PE"/>
        </w:rPr>
        <w:t xml:space="preserve"> por porte simple.</w:t>
      </w:r>
    </w:p>
    <w:p w:rsidR="00BA693C" w:rsidRDefault="00BA693C" w:rsidP="009A3A96">
      <w:pPr>
        <w:pStyle w:val="NoSpacing"/>
        <w:ind w:left="720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>La correspondencia entre Administraciones de correo será libre de porte</w:t>
      </w:r>
    </w:p>
    <w:p w:rsidR="009A3A96" w:rsidRPr="009A3A96" w:rsidRDefault="009A3A96" w:rsidP="009A3A96">
      <w:pPr>
        <w:pStyle w:val="NoSpacing"/>
        <w:ind w:left="720"/>
        <w:rPr>
          <w:sz w:val="24"/>
          <w:szCs w:val="24"/>
          <w:lang w:val="es-PE"/>
        </w:rPr>
      </w:pPr>
    </w:p>
    <w:sectPr w:rsidR="009A3A96" w:rsidRPr="009A3A9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C1A" w:rsidRDefault="00493C1A" w:rsidP="0049469A">
      <w:pPr>
        <w:spacing w:after="0" w:line="240" w:lineRule="auto"/>
      </w:pPr>
      <w:r>
        <w:separator/>
      </w:r>
    </w:p>
  </w:endnote>
  <w:endnote w:type="continuationSeparator" w:id="0">
    <w:p w:rsidR="00493C1A" w:rsidRDefault="00493C1A" w:rsidP="0049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942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7E42" w:rsidRDefault="00A57E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6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7E42" w:rsidRDefault="00CE16C4">
    <w:pPr>
      <w:pStyle w:val="Footer"/>
    </w:pPr>
    <w:r>
      <w:t>v.2015-4-27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C1A" w:rsidRDefault="00493C1A" w:rsidP="0049469A">
      <w:pPr>
        <w:spacing w:after="0" w:line="240" w:lineRule="auto"/>
      </w:pPr>
      <w:r>
        <w:separator/>
      </w:r>
    </w:p>
  </w:footnote>
  <w:footnote w:type="continuationSeparator" w:id="0">
    <w:p w:rsidR="00493C1A" w:rsidRDefault="00493C1A" w:rsidP="0049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6C4" w:rsidRDefault="00CE16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14219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ungsuhChe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6C4" w:rsidRDefault="00CE16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14220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ungsuhChe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6C4" w:rsidRDefault="00CE16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14218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ungsuhChe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691A"/>
    <w:multiLevelType w:val="hybridMultilevel"/>
    <w:tmpl w:val="8592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05EBD"/>
    <w:multiLevelType w:val="hybridMultilevel"/>
    <w:tmpl w:val="A37A2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63EC8"/>
    <w:multiLevelType w:val="hybridMultilevel"/>
    <w:tmpl w:val="6134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A5384"/>
    <w:multiLevelType w:val="hybridMultilevel"/>
    <w:tmpl w:val="F0A8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D2283"/>
    <w:multiLevelType w:val="hybridMultilevel"/>
    <w:tmpl w:val="5E18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20762"/>
    <w:multiLevelType w:val="hybridMultilevel"/>
    <w:tmpl w:val="C2AA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0270E"/>
    <w:multiLevelType w:val="hybridMultilevel"/>
    <w:tmpl w:val="0096D1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F0A63"/>
    <w:multiLevelType w:val="hybridMultilevel"/>
    <w:tmpl w:val="73144D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41AA53C2"/>
    <w:multiLevelType w:val="hybridMultilevel"/>
    <w:tmpl w:val="F602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F23B6"/>
    <w:multiLevelType w:val="hybridMultilevel"/>
    <w:tmpl w:val="4A40E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B779DB"/>
    <w:multiLevelType w:val="hybridMultilevel"/>
    <w:tmpl w:val="4102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444094"/>
    <w:multiLevelType w:val="hybridMultilevel"/>
    <w:tmpl w:val="5EB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065EF"/>
    <w:multiLevelType w:val="hybridMultilevel"/>
    <w:tmpl w:val="826C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66C89"/>
    <w:multiLevelType w:val="hybridMultilevel"/>
    <w:tmpl w:val="0AFE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061FC"/>
    <w:multiLevelType w:val="hybridMultilevel"/>
    <w:tmpl w:val="5AAC0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05B08"/>
    <w:multiLevelType w:val="hybridMultilevel"/>
    <w:tmpl w:val="3A02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56D55"/>
    <w:multiLevelType w:val="hybridMultilevel"/>
    <w:tmpl w:val="400A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0"/>
  </w:num>
  <w:num w:numId="12">
    <w:abstractNumId w:val="11"/>
  </w:num>
  <w:num w:numId="13">
    <w:abstractNumId w:val="9"/>
  </w:num>
  <w:num w:numId="14">
    <w:abstractNumId w:val="12"/>
  </w:num>
  <w:num w:numId="15">
    <w:abstractNumId w:val="14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58"/>
    <w:rsid w:val="00026F8F"/>
    <w:rsid w:val="00072281"/>
    <w:rsid w:val="00077CBC"/>
    <w:rsid w:val="00116E62"/>
    <w:rsid w:val="00157276"/>
    <w:rsid w:val="00205821"/>
    <w:rsid w:val="00220258"/>
    <w:rsid w:val="0022427D"/>
    <w:rsid w:val="002705FC"/>
    <w:rsid w:val="00286399"/>
    <w:rsid w:val="0028761E"/>
    <w:rsid w:val="002E4B91"/>
    <w:rsid w:val="00317704"/>
    <w:rsid w:val="00380FAC"/>
    <w:rsid w:val="003C669C"/>
    <w:rsid w:val="004748BA"/>
    <w:rsid w:val="00493C1A"/>
    <w:rsid w:val="0049469A"/>
    <w:rsid w:val="00496169"/>
    <w:rsid w:val="00497BAF"/>
    <w:rsid w:val="004B4D12"/>
    <w:rsid w:val="00533442"/>
    <w:rsid w:val="005409CD"/>
    <w:rsid w:val="005B1C54"/>
    <w:rsid w:val="00603086"/>
    <w:rsid w:val="006E1A7E"/>
    <w:rsid w:val="007240D6"/>
    <w:rsid w:val="007603B1"/>
    <w:rsid w:val="00773A40"/>
    <w:rsid w:val="0088624A"/>
    <w:rsid w:val="00892588"/>
    <w:rsid w:val="00957D26"/>
    <w:rsid w:val="00960BED"/>
    <w:rsid w:val="009A3A96"/>
    <w:rsid w:val="009B3A38"/>
    <w:rsid w:val="00A141AD"/>
    <w:rsid w:val="00A24203"/>
    <w:rsid w:val="00A37FA1"/>
    <w:rsid w:val="00A57E42"/>
    <w:rsid w:val="00A6458B"/>
    <w:rsid w:val="00A742DB"/>
    <w:rsid w:val="00AA6734"/>
    <w:rsid w:val="00AB25F0"/>
    <w:rsid w:val="00AE060C"/>
    <w:rsid w:val="00B21900"/>
    <w:rsid w:val="00B67E43"/>
    <w:rsid w:val="00B778A1"/>
    <w:rsid w:val="00BA693C"/>
    <w:rsid w:val="00BD72EB"/>
    <w:rsid w:val="00C55C52"/>
    <w:rsid w:val="00C90498"/>
    <w:rsid w:val="00C96A75"/>
    <w:rsid w:val="00CA0A92"/>
    <w:rsid w:val="00CE16C4"/>
    <w:rsid w:val="00DB4847"/>
    <w:rsid w:val="00E62FBD"/>
    <w:rsid w:val="00EB30C9"/>
    <w:rsid w:val="00F360B6"/>
    <w:rsid w:val="00F516B8"/>
    <w:rsid w:val="00F9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0D841DC-CB42-46B8-A1F7-00C4A9D9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7FA1"/>
    <w:pPr>
      <w:spacing w:after="0" w:line="240" w:lineRule="auto"/>
    </w:pPr>
  </w:style>
  <w:style w:type="table" w:styleId="TableGrid">
    <w:name w:val="Table Grid"/>
    <w:basedOn w:val="TableNormal"/>
    <w:uiPriority w:val="59"/>
    <w:rsid w:val="00B6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69A"/>
  </w:style>
  <w:style w:type="paragraph" w:styleId="Footer">
    <w:name w:val="footer"/>
    <w:basedOn w:val="Normal"/>
    <w:link w:val="FooterChar"/>
    <w:uiPriority w:val="99"/>
    <w:unhideWhenUsed/>
    <w:rsid w:val="0049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ED276-951B-4B97-A412-B2CA7EBC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10</Pages>
  <Words>3387</Words>
  <Characters>19308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Llosa</dc:creator>
  <cp:keywords/>
  <dc:description/>
  <cp:lastModifiedBy>H M</cp:lastModifiedBy>
  <cp:revision>11</cp:revision>
  <dcterms:created xsi:type="dcterms:W3CDTF">2015-04-15T02:12:00Z</dcterms:created>
  <dcterms:modified xsi:type="dcterms:W3CDTF">2015-04-28T02:44:00Z</dcterms:modified>
</cp:coreProperties>
</file>